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FAA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E91115">
        <w:rPr>
          <w:rFonts w:ascii="Times New Roman" w:hAnsi="Times New Roman" w:cs="Times New Roman"/>
          <w:b/>
          <w:sz w:val="24"/>
          <w:szCs w:val="24"/>
        </w:rPr>
        <w:t xml:space="preserve">VÁCI VÁROSFEJLESZTŐ KFT. </w:t>
      </w:r>
    </w:p>
    <w:p w14:paraId="2AA89E73"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2600 VÁC, KÖZTÁRSASÁG ÚT 34.</w:t>
      </w:r>
    </w:p>
    <w:p w14:paraId="21D371BA"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AJÁNLATKÉRŐ DOKUMENTUMOK</w:t>
      </w:r>
    </w:p>
    <w:p w14:paraId="7C89BFFB"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765F2256" w:rsidR="00483E0E" w:rsidRPr="00E91115" w:rsidRDefault="00A525C9"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bookmarkStart w:id="0" w:name="_Hlk177635516"/>
      <w:r w:rsidRPr="00E91115">
        <w:rPr>
          <w:rFonts w:ascii="Times New Roman" w:hAnsi="Times New Roman" w:cs="Times New Roman"/>
          <w:b/>
          <w:bCs/>
          <w:sz w:val="24"/>
          <w:szCs w:val="24"/>
        </w:rPr>
        <w:t>Energetikai szakreferensi szolgáltatás beszerzése a 202</w:t>
      </w:r>
      <w:r w:rsidR="002E3EFB" w:rsidRPr="00E91115">
        <w:rPr>
          <w:rFonts w:ascii="Times New Roman" w:hAnsi="Times New Roman" w:cs="Times New Roman"/>
          <w:b/>
          <w:bCs/>
          <w:sz w:val="24"/>
          <w:szCs w:val="24"/>
        </w:rPr>
        <w:t>5</w:t>
      </w:r>
      <w:r w:rsidRPr="00E91115">
        <w:rPr>
          <w:rFonts w:ascii="Times New Roman" w:hAnsi="Times New Roman" w:cs="Times New Roman"/>
          <w:b/>
          <w:bCs/>
          <w:sz w:val="24"/>
          <w:szCs w:val="24"/>
        </w:rPr>
        <w:t>. évre</w:t>
      </w:r>
      <w:bookmarkEnd w:id="0"/>
    </w:p>
    <w:p w14:paraId="015A7239"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E91115">
        <w:rPr>
          <w:rFonts w:ascii="Times New Roman" w:hAnsi="Times New Roman" w:cs="Times New Roman"/>
          <w:b/>
          <w:sz w:val="24"/>
          <w:szCs w:val="24"/>
        </w:rPr>
        <w:t>TÁRGYÚ</w:t>
      </w:r>
    </w:p>
    <w:p w14:paraId="38D9E64C"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KÖZBESZERZÉSNEK NEM MINŐSÜLŐ VERSENYEZTETÉSI ELJÁRÁSHOZ</w:t>
      </w:r>
    </w:p>
    <w:p w14:paraId="43813F05"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7EB3E8DB"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202</w:t>
      </w:r>
      <w:r w:rsidR="002E3EFB" w:rsidRPr="00E91115">
        <w:rPr>
          <w:rFonts w:ascii="Times New Roman" w:hAnsi="Times New Roman" w:cs="Times New Roman"/>
          <w:b/>
          <w:sz w:val="24"/>
          <w:szCs w:val="24"/>
        </w:rPr>
        <w:t>4</w:t>
      </w:r>
      <w:r w:rsidRPr="00E91115">
        <w:rPr>
          <w:rFonts w:ascii="Times New Roman" w:hAnsi="Times New Roman" w:cs="Times New Roman"/>
          <w:b/>
          <w:sz w:val="24"/>
          <w:szCs w:val="24"/>
        </w:rPr>
        <w:t xml:space="preserve">. </w:t>
      </w:r>
      <w:r w:rsidR="002E3EFB" w:rsidRPr="00E91115">
        <w:rPr>
          <w:rFonts w:ascii="Times New Roman" w:hAnsi="Times New Roman" w:cs="Times New Roman"/>
          <w:b/>
          <w:sz w:val="24"/>
          <w:szCs w:val="24"/>
        </w:rPr>
        <w:t>szeptember</w:t>
      </w:r>
    </w:p>
    <w:p w14:paraId="3910B429"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E91115" w:rsidRDefault="00483E0E" w:rsidP="00483E0E">
      <w:pPr>
        <w:pStyle w:val="Alcm"/>
        <w:spacing w:after="120" w:line="288" w:lineRule="auto"/>
        <w:rPr>
          <w:rFonts w:ascii="Times New Roman" w:hAnsi="Times New Roman"/>
          <w:iCs/>
        </w:rPr>
      </w:pPr>
    </w:p>
    <w:p w14:paraId="3137BE4F" w14:textId="77777777" w:rsidR="00483E0E" w:rsidRPr="00E91115" w:rsidRDefault="00483E0E" w:rsidP="00483E0E">
      <w:pPr>
        <w:spacing w:after="120" w:line="288" w:lineRule="auto"/>
        <w:rPr>
          <w:rFonts w:ascii="Times New Roman" w:hAnsi="Times New Roman" w:cs="Times New Roman"/>
          <w:b/>
          <w:bCs/>
          <w:sz w:val="24"/>
          <w:szCs w:val="24"/>
        </w:rPr>
      </w:pPr>
      <w:r w:rsidRPr="00E91115">
        <w:rPr>
          <w:rFonts w:ascii="Times New Roman" w:hAnsi="Times New Roman" w:cs="Times New Roman"/>
          <w:b/>
          <w:bCs/>
          <w:sz w:val="24"/>
          <w:szCs w:val="24"/>
        </w:rPr>
        <w:br w:type="page"/>
      </w:r>
    </w:p>
    <w:p w14:paraId="428C99D7" w14:textId="77777777" w:rsidR="00483E0E" w:rsidRPr="00E91115" w:rsidRDefault="00483E0E" w:rsidP="00483E0E">
      <w:pPr>
        <w:pStyle w:val="NormlWeb"/>
        <w:numPr>
          <w:ilvl w:val="0"/>
          <w:numId w:val="1"/>
        </w:numPr>
        <w:spacing w:before="0" w:beforeAutospacing="0" w:after="120" w:afterAutospacing="0" w:line="288" w:lineRule="auto"/>
        <w:ind w:left="426" w:hanging="426"/>
        <w:jc w:val="both"/>
        <w:rPr>
          <w:bCs/>
          <w:u w:val="single"/>
        </w:rPr>
      </w:pPr>
      <w:r w:rsidRPr="00E91115">
        <w:rPr>
          <w:b/>
          <w:iCs/>
          <w:u w:val="single"/>
        </w:rPr>
        <w:lastRenderedPageBreak/>
        <w:t xml:space="preserve">Ajánlatkérő neve, címe, telefon (e-mail): </w:t>
      </w:r>
    </w:p>
    <w:p w14:paraId="26F6AF57" w14:textId="77777777" w:rsidR="00483E0E" w:rsidRPr="00E91115" w:rsidRDefault="00483E0E" w:rsidP="00483E0E">
      <w:pPr>
        <w:pStyle w:val="Szvegtrzs32"/>
        <w:spacing w:after="0"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 xml:space="preserve">Váci Városfejlesztő Kft. </w:t>
      </w:r>
    </w:p>
    <w:p w14:paraId="60B1551A" w14:textId="77777777" w:rsidR="00483E0E" w:rsidRPr="00E91115" w:rsidRDefault="00483E0E" w:rsidP="00483E0E">
      <w:pPr>
        <w:pStyle w:val="Szvegtrzs32"/>
        <w:spacing w:after="0"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2600 Vác, Köztársaság út 34.</w:t>
      </w:r>
    </w:p>
    <w:p w14:paraId="0E1A9EA4" w14:textId="77777777" w:rsidR="00483E0E" w:rsidRPr="00E91115" w:rsidRDefault="00483E0E" w:rsidP="00483E0E">
      <w:pPr>
        <w:pStyle w:val="Szvegtrzs32"/>
        <w:spacing w:after="0"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Telefon: 06-27/510-107</w:t>
      </w:r>
    </w:p>
    <w:p w14:paraId="2E44A50A" w14:textId="77777777" w:rsidR="00483E0E" w:rsidRPr="00E91115" w:rsidRDefault="00483E0E" w:rsidP="00483E0E">
      <w:pPr>
        <w:pStyle w:val="Szvegtrzs32"/>
        <w:spacing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 xml:space="preserve">E-mail: </w:t>
      </w:r>
      <w:hyperlink r:id="rId8" w:history="1">
        <w:r w:rsidRPr="00E91115">
          <w:rPr>
            <w:rStyle w:val="Hiperhivatkozs"/>
            <w:rFonts w:ascii="Times New Roman" w:hAnsi="Times New Roman"/>
            <w:sz w:val="24"/>
            <w:szCs w:val="24"/>
          </w:rPr>
          <w:t>info@vacholding.hu</w:t>
        </w:r>
      </w:hyperlink>
      <w:r w:rsidRPr="00E91115">
        <w:rPr>
          <w:rFonts w:ascii="Times New Roman" w:hAnsi="Times New Roman" w:cs="Times New Roman"/>
          <w:color w:val="auto"/>
          <w:sz w:val="24"/>
          <w:szCs w:val="24"/>
        </w:rPr>
        <w:t xml:space="preserve"> </w:t>
      </w:r>
    </w:p>
    <w:p w14:paraId="67B046CC" w14:textId="77777777" w:rsidR="00A30271" w:rsidRPr="00E91115" w:rsidRDefault="00A30271" w:rsidP="00A30271">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 versenyeztetési eljárás fajtája:</w:t>
      </w:r>
    </w:p>
    <w:p w14:paraId="7098E0FE" w14:textId="77777777" w:rsidR="00A30271" w:rsidRPr="00E91115" w:rsidRDefault="00A30271" w:rsidP="00A30271">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775B282A" w14:textId="77777777" w:rsidR="00822653" w:rsidRPr="00E91115" w:rsidRDefault="00822653" w:rsidP="0082265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Ajánlatkérő Dokumentumok rendelkezésre bocsátásának módja, határideje, annak beszerzési helye és pénzügyi feltételei:</w:t>
      </w:r>
    </w:p>
    <w:p w14:paraId="7F20CAC4" w14:textId="77777777" w:rsidR="00822653" w:rsidRPr="00E91115" w:rsidRDefault="00822653" w:rsidP="00822653">
      <w:pPr>
        <w:pStyle w:val="NormlWeb"/>
        <w:spacing w:before="0" w:beforeAutospacing="0" w:after="120" w:afterAutospacing="0" w:line="288" w:lineRule="auto"/>
        <w:jc w:val="both"/>
      </w:pPr>
      <w:r w:rsidRPr="00E91115">
        <w:t xml:space="preserve">Ajánlatkérő az Ajánlatkérő Dokumentumokat </w:t>
      </w:r>
      <w:r w:rsidRPr="00E91115">
        <w:rPr>
          <w:i/>
          <w:iCs/>
        </w:rPr>
        <w:t>(a továbbiakban: Dokumentáció)</w:t>
      </w:r>
      <w:r w:rsidRPr="00E91115">
        <w:t xml:space="preserve"> térítésmentesen, egyidejűleg, elektronikus úton bocsátja ajánlattevők rendelkezésére. A Dokumentáció közzétételre kerül a </w:t>
      </w:r>
      <w:hyperlink r:id="rId9" w:history="1">
        <w:r w:rsidRPr="00E91115">
          <w:rPr>
            <w:rStyle w:val="Hiperhivatkozs"/>
            <w:rFonts w:ascii="Times New Roman" w:eastAsia="Times New Roman" w:hAnsi="Times New Roman"/>
          </w:rPr>
          <w:t>www.vac.hu</w:t>
        </w:r>
      </w:hyperlink>
      <w:r w:rsidRPr="00E91115">
        <w:t xml:space="preserve"> és a </w:t>
      </w:r>
      <w:hyperlink r:id="rId10" w:history="1">
        <w:r w:rsidRPr="00E91115">
          <w:rPr>
            <w:rStyle w:val="Hiperhivatkozs"/>
            <w:rFonts w:ascii="Times New Roman" w:eastAsia="Times New Roman" w:hAnsi="Times New Roman"/>
          </w:rPr>
          <w:t>www.vacholding.hu</w:t>
        </w:r>
      </w:hyperlink>
      <w:r w:rsidRPr="00E91115">
        <w:t xml:space="preserve"> honlapokon.</w:t>
      </w:r>
    </w:p>
    <w:p w14:paraId="0CCC7BFB" w14:textId="757CA0AA" w:rsidR="00483E0E" w:rsidRPr="00E91115"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 beszerzés tárgya és részletes leírása:</w:t>
      </w:r>
    </w:p>
    <w:p w14:paraId="2FB0C4C8" w14:textId="30740345" w:rsidR="00A71B98" w:rsidRPr="00E91115" w:rsidRDefault="00A525C9" w:rsidP="002E3EFB">
      <w:pPr>
        <w:pStyle w:val="NormlWeb"/>
        <w:spacing w:before="0" w:beforeAutospacing="0" w:after="120" w:afterAutospacing="0" w:line="288" w:lineRule="auto"/>
      </w:pPr>
      <w:r w:rsidRPr="00E91115">
        <w:t>Energetikai szakreferensi szolgáltatás beszerzése a 202</w:t>
      </w:r>
      <w:r w:rsidR="002E3EFB" w:rsidRPr="00E91115">
        <w:t>5</w:t>
      </w:r>
      <w:r w:rsidRPr="00E91115">
        <w:t xml:space="preserve">. </w:t>
      </w:r>
      <w:r w:rsidR="002E3EFB" w:rsidRPr="00E91115">
        <w:t xml:space="preserve">naptári </w:t>
      </w:r>
      <w:r w:rsidRPr="00E91115">
        <w:t>évre</w:t>
      </w:r>
    </w:p>
    <w:p w14:paraId="12BAACE3" w14:textId="24DF424A" w:rsidR="002E3EFB" w:rsidRPr="002E3EFB" w:rsidRDefault="002E3EFB" w:rsidP="002E3EFB">
      <w:pPr>
        <w:autoSpaceDE w:val="0"/>
        <w:autoSpaceDN w:val="0"/>
        <w:adjustRightInd w:val="0"/>
        <w:spacing w:after="120" w:line="288" w:lineRule="auto"/>
        <w:jc w:val="both"/>
        <w:rPr>
          <w:rFonts w:ascii="Times New Roman" w:eastAsia="Times New Roman" w:hAnsi="Times New Roman" w:cs="Times New Roman"/>
          <w:color w:val="000000"/>
          <w:sz w:val="24"/>
          <w:szCs w:val="24"/>
        </w:rPr>
      </w:pPr>
      <w:bookmarkStart w:id="1" w:name="_Hlk38359104"/>
      <w:r w:rsidRPr="002E3EFB">
        <w:rPr>
          <w:rFonts w:ascii="Times New Roman" w:eastAsia="Times New Roman" w:hAnsi="Times New Roman" w:cs="Times New Roman"/>
          <w:color w:val="000000"/>
          <w:sz w:val="24"/>
          <w:szCs w:val="24"/>
        </w:rPr>
        <w:t xml:space="preserve">Az energiahatékonyságról szóló </w:t>
      </w:r>
      <w:hyperlink r:id="rId11" w:history="1">
        <w:r w:rsidRPr="002E3EFB">
          <w:rPr>
            <w:rFonts w:ascii="Times New Roman" w:eastAsiaTheme="majorEastAsia" w:hAnsi="Times New Roman" w:cs="Times New Roman"/>
            <w:color w:val="0000FF"/>
            <w:sz w:val="24"/>
            <w:szCs w:val="24"/>
            <w:u w:val="single"/>
          </w:rPr>
          <w:t>2015. évi LVII. törvény 21/B. §</w:t>
        </w:r>
      </w:hyperlink>
      <w:r w:rsidRPr="002E3EFB">
        <w:rPr>
          <w:rFonts w:ascii="Times New Roman" w:eastAsiaTheme="majorEastAsia" w:hAnsi="Times New Roman" w:cs="Times New Roman"/>
          <w:color w:val="0000FF"/>
          <w:sz w:val="24"/>
          <w:szCs w:val="24"/>
          <w:u w:val="single"/>
        </w:rPr>
        <w:t>,</w:t>
      </w:r>
      <w:r w:rsidRPr="002E3EFB">
        <w:rPr>
          <w:rFonts w:ascii="Times New Roman" w:eastAsia="Times New Roman" w:hAnsi="Times New Roman" w:cs="Times New Roman"/>
          <w:color w:val="000000"/>
          <w:sz w:val="24"/>
          <w:szCs w:val="24"/>
        </w:rPr>
        <w:t xml:space="preserve"> a </w:t>
      </w:r>
      <w:hyperlink r:id="rId12" w:history="1">
        <w:r w:rsidRPr="002E3EFB">
          <w:rPr>
            <w:rFonts w:ascii="Times New Roman" w:eastAsiaTheme="majorEastAsia" w:hAnsi="Times New Roman" w:cs="Times New Roman"/>
            <w:color w:val="0000FF"/>
            <w:sz w:val="24"/>
            <w:szCs w:val="24"/>
            <w:u w:val="single"/>
          </w:rPr>
          <w:t>122/2015. (V. 26.) Korm. rendelet 7/A. §</w:t>
        </w:r>
      </w:hyperlink>
      <w:r w:rsidRPr="002E3EFB">
        <w:rPr>
          <w:rFonts w:ascii="Times New Roman" w:eastAsiaTheme="majorEastAsia" w:hAnsi="Times New Roman" w:cs="Times New Roman"/>
          <w:color w:val="0000FF"/>
          <w:sz w:val="24"/>
          <w:szCs w:val="24"/>
          <w:u w:val="single"/>
        </w:rPr>
        <w:t>,</w:t>
      </w:r>
      <w:r w:rsidRPr="002E3EFB">
        <w:rPr>
          <w:rFonts w:ascii="Times New Roman" w:eastAsia="Times New Roman" w:hAnsi="Times New Roman" w:cs="Times New Roman"/>
          <w:color w:val="000000"/>
          <w:sz w:val="24"/>
          <w:szCs w:val="24"/>
        </w:rPr>
        <w:t xml:space="preserve"> a </w:t>
      </w:r>
      <w:hyperlink r:id="rId13" w:history="1">
        <w:r w:rsidRPr="002E3EFB">
          <w:rPr>
            <w:rFonts w:ascii="Times New Roman" w:eastAsiaTheme="majorEastAsia" w:hAnsi="Times New Roman" w:cs="Times New Roman"/>
            <w:color w:val="0000FF"/>
            <w:sz w:val="24"/>
            <w:szCs w:val="24"/>
            <w:u w:val="single"/>
          </w:rPr>
          <w:t>2/2017. (II. 16.) MEKH rendelet</w:t>
        </w:r>
      </w:hyperlink>
      <w:r w:rsidRPr="002E3EFB">
        <w:rPr>
          <w:rFonts w:ascii="Times New Roman" w:eastAsia="Times New Roman" w:hAnsi="Times New Roman" w:cs="Times New Roman"/>
          <w:color w:val="000000"/>
          <w:sz w:val="24"/>
          <w:szCs w:val="24"/>
        </w:rPr>
        <w:t xml:space="preserve"> és a</w:t>
      </w:r>
      <w:r w:rsidRPr="002E3EFB">
        <w:rPr>
          <w:rFonts w:ascii="Times New Roman" w:eastAsiaTheme="majorEastAsia" w:hAnsi="Times New Roman" w:cs="Times New Roman"/>
          <w:color w:val="4472C4" w:themeColor="accent1"/>
          <w:sz w:val="24"/>
          <w:szCs w:val="24"/>
          <w:u w:val="single"/>
        </w:rPr>
        <w:t xml:space="preserve"> </w:t>
      </w:r>
      <w:hyperlink r:id="rId14" w:history="1">
        <w:r w:rsidRPr="002E3EFB">
          <w:rPr>
            <w:rFonts w:ascii="Times New Roman" w:eastAsiaTheme="majorEastAsia" w:hAnsi="Times New Roman" w:cs="Times New Roman"/>
            <w:color w:val="0000FF"/>
            <w:sz w:val="24"/>
            <w:szCs w:val="24"/>
            <w:u w:val="single"/>
          </w:rPr>
          <w:t>1/2020.  MEKH rendelet</w:t>
        </w:r>
      </w:hyperlink>
      <w:r w:rsidRPr="002E3EFB">
        <w:rPr>
          <w:rFonts w:ascii="Times New Roman" w:eastAsia="Times New Roman" w:hAnsi="Times New Roman" w:cs="Times New Roman"/>
          <w:color w:val="000000"/>
          <w:sz w:val="24"/>
          <w:szCs w:val="24"/>
        </w:rPr>
        <w:t xml:space="preserve"> alapján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w:t>
      </w:r>
      <w:r w:rsidRPr="002E3EFB">
        <w:rPr>
          <w:rFonts w:ascii="Times New Roman" w:eastAsia="Times New Roman" w:hAnsi="Times New Roman" w:cs="Times New Roman"/>
          <w:color w:val="000000"/>
          <w:sz w:val="24"/>
          <w:szCs w:val="24"/>
        </w:rPr>
        <w:t>a következő energetikai szakreferensi feladatokat végzi el:</w:t>
      </w:r>
    </w:p>
    <w:bookmarkEnd w:id="1"/>
    <w:p w14:paraId="35F59206" w14:textId="341345CB" w:rsidR="002E3EFB" w:rsidRPr="00241B83" w:rsidRDefault="002E3EFB" w:rsidP="002E3EFB">
      <w:pPr>
        <w:numPr>
          <w:ilvl w:val="0"/>
          <w:numId w:val="30"/>
        </w:numPr>
        <w:autoSpaceDE w:val="0"/>
        <w:autoSpaceDN w:val="0"/>
        <w:adjustRightInd w:val="0"/>
        <w:spacing w:after="120" w:line="288" w:lineRule="auto"/>
        <w:ind w:left="709"/>
        <w:jc w:val="both"/>
        <w:rPr>
          <w:rFonts w:ascii="Times New Roman" w:eastAsia="Times New Roman" w:hAnsi="Times New Roman" w:cs="Times New Roman"/>
          <w:bCs/>
          <w:color w:val="000000"/>
          <w:sz w:val="24"/>
          <w:szCs w:val="24"/>
        </w:rPr>
      </w:pPr>
      <w:r w:rsidRPr="00241B83">
        <w:rPr>
          <w:rFonts w:ascii="Times New Roman" w:eastAsia="Times New Roman" w:hAnsi="Times New Roman" w:cs="Times New Roman"/>
          <w:bCs/>
          <w:color w:val="000000"/>
          <w:sz w:val="24"/>
          <w:szCs w:val="24"/>
        </w:rPr>
        <w:t xml:space="preserve">villamos energia számlákat Excelben havonta küldi meg </w:t>
      </w:r>
      <w:r w:rsidR="003D65E0" w:rsidRPr="00241B83">
        <w:rPr>
          <w:rFonts w:ascii="Times New Roman" w:eastAsia="Times New Roman" w:hAnsi="Times New Roman" w:cs="Times New Roman"/>
          <w:bCs/>
          <w:color w:val="000000"/>
          <w:sz w:val="24"/>
          <w:szCs w:val="24"/>
        </w:rPr>
        <w:t>Ajánlatkérő</w:t>
      </w:r>
      <w:r w:rsidRPr="00241B83">
        <w:rPr>
          <w:rFonts w:ascii="Times New Roman" w:eastAsia="Times New Roman" w:hAnsi="Times New Roman" w:cs="Times New Roman"/>
          <w:bCs/>
          <w:color w:val="000000"/>
          <w:sz w:val="24"/>
          <w:szCs w:val="24"/>
        </w:rPr>
        <w:t xml:space="preserve"> a </w:t>
      </w:r>
      <w:r w:rsidR="003D65E0" w:rsidRPr="00241B83">
        <w:rPr>
          <w:rFonts w:ascii="Times New Roman" w:eastAsia="Times New Roman" w:hAnsi="Times New Roman" w:cs="Times New Roman"/>
          <w:sz w:val="24"/>
          <w:szCs w:val="24"/>
        </w:rPr>
        <w:t>Nyertes ajánlattevő</w:t>
      </w:r>
      <w:r w:rsidRPr="00241B83">
        <w:rPr>
          <w:rFonts w:ascii="Times New Roman" w:eastAsia="Times New Roman" w:hAnsi="Times New Roman" w:cs="Times New Roman"/>
          <w:bCs/>
          <w:color w:val="000000"/>
          <w:sz w:val="24"/>
          <w:szCs w:val="24"/>
        </w:rPr>
        <w:t xml:space="preserve"> részére</w:t>
      </w:r>
    </w:p>
    <w:p w14:paraId="28EFB7E4" w14:textId="7ADFE01E" w:rsidR="002E3EFB" w:rsidRPr="00241B83" w:rsidRDefault="002E3EFB" w:rsidP="002E3EFB">
      <w:pPr>
        <w:numPr>
          <w:ilvl w:val="0"/>
          <w:numId w:val="30"/>
        </w:numPr>
        <w:autoSpaceDE w:val="0"/>
        <w:autoSpaceDN w:val="0"/>
        <w:adjustRightInd w:val="0"/>
        <w:spacing w:after="120" w:line="288" w:lineRule="auto"/>
        <w:ind w:left="709"/>
        <w:jc w:val="both"/>
        <w:rPr>
          <w:rFonts w:ascii="Times New Roman" w:eastAsia="Times New Roman" w:hAnsi="Times New Roman" w:cs="Times New Roman"/>
          <w:bCs/>
          <w:color w:val="000000"/>
          <w:sz w:val="24"/>
          <w:szCs w:val="24"/>
        </w:rPr>
      </w:pPr>
      <w:r w:rsidRPr="00241B83">
        <w:rPr>
          <w:rFonts w:ascii="Times New Roman" w:eastAsia="Times New Roman" w:hAnsi="Times New Roman" w:cs="Times New Roman"/>
          <w:bCs/>
          <w:color w:val="000000"/>
          <w:sz w:val="24"/>
          <w:szCs w:val="24"/>
        </w:rPr>
        <w:t xml:space="preserve">földgáz energia számlákat havonta </w:t>
      </w:r>
      <w:proofErr w:type="spellStart"/>
      <w:r w:rsidRPr="00241B83">
        <w:rPr>
          <w:rFonts w:ascii="Times New Roman" w:eastAsia="Times New Roman" w:hAnsi="Times New Roman" w:cs="Times New Roman"/>
          <w:bCs/>
          <w:color w:val="000000"/>
          <w:sz w:val="24"/>
          <w:szCs w:val="24"/>
        </w:rPr>
        <w:t>scannelt</w:t>
      </w:r>
      <w:proofErr w:type="spellEnd"/>
      <w:r w:rsidRPr="00241B83">
        <w:rPr>
          <w:rFonts w:ascii="Times New Roman" w:eastAsia="Times New Roman" w:hAnsi="Times New Roman" w:cs="Times New Roman"/>
          <w:bCs/>
          <w:color w:val="000000"/>
          <w:sz w:val="24"/>
          <w:szCs w:val="24"/>
        </w:rPr>
        <w:t xml:space="preserve"> formában vagy Excelben küldi meg a </w:t>
      </w:r>
      <w:r w:rsidR="003D65E0" w:rsidRPr="00241B83">
        <w:rPr>
          <w:rFonts w:ascii="Times New Roman" w:eastAsia="Times New Roman" w:hAnsi="Times New Roman" w:cs="Times New Roman"/>
          <w:bCs/>
          <w:color w:val="000000"/>
          <w:sz w:val="24"/>
          <w:szCs w:val="24"/>
        </w:rPr>
        <w:t>Ajánlatkérő</w:t>
      </w:r>
      <w:r w:rsidRPr="00241B83">
        <w:rPr>
          <w:rFonts w:ascii="Times New Roman" w:eastAsia="Times New Roman" w:hAnsi="Times New Roman" w:cs="Times New Roman"/>
          <w:bCs/>
          <w:color w:val="000000"/>
          <w:sz w:val="24"/>
          <w:szCs w:val="24"/>
        </w:rPr>
        <w:t xml:space="preserve"> a </w:t>
      </w:r>
      <w:r w:rsidR="003D65E0" w:rsidRPr="00241B83">
        <w:rPr>
          <w:rFonts w:ascii="Times New Roman" w:eastAsia="Times New Roman" w:hAnsi="Times New Roman" w:cs="Times New Roman"/>
          <w:bCs/>
          <w:color w:val="000000"/>
          <w:sz w:val="24"/>
          <w:szCs w:val="24"/>
        </w:rPr>
        <w:t>Nyertes ajánlattevő</w:t>
      </w:r>
      <w:r w:rsidRPr="00241B83">
        <w:rPr>
          <w:rFonts w:ascii="Times New Roman" w:eastAsia="Times New Roman" w:hAnsi="Times New Roman" w:cs="Times New Roman"/>
          <w:bCs/>
          <w:color w:val="000000"/>
          <w:sz w:val="24"/>
          <w:szCs w:val="24"/>
        </w:rPr>
        <w:t xml:space="preserve"> részére</w:t>
      </w:r>
    </w:p>
    <w:p w14:paraId="18228E7A" w14:textId="77777777" w:rsidR="002E3EFB" w:rsidRPr="002E3EFB" w:rsidRDefault="002E3EFB" w:rsidP="002E3EFB">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 xml:space="preserve"> „Figyelemmel kíséri a vállalkozás energiafelhasználásának változásait…”:</w:t>
      </w:r>
    </w:p>
    <w:p w14:paraId="00C08DE7"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(Energiaszámlákkal, szerződésekkel és fogyasztásokkal kapcsolatos adatok feldolgozása.)</w:t>
      </w:r>
    </w:p>
    <w:p w14:paraId="75911FBB" w14:textId="6B8698F3"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által küldött 3. sz. mellékletben szereplő havi energiafelhasználással kapcsolatos adatszolgáltatás alapján elkészíti a havi és éves energiamérleget az alábbi energianemekre vonatkozólag:</w:t>
      </w:r>
    </w:p>
    <w:p w14:paraId="5B7B35A7" w14:textId="77777777" w:rsidR="002E3EFB" w:rsidRPr="002E3EFB" w:rsidRDefault="002E3EFB" w:rsidP="002E3EFB">
      <w:pPr>
        <w:numPr>
          <w:ilvl w:val="0"/>
          <w:numId w:val="26"/>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Villamos energia</w:t>
      </w:r>
    </w:p>
    <w:p w14:paraId="20C63717" w14:textId="77777777" w:rsidR="002E3EFB" w:rsidRPr="002E3EFB" w:rsidRDefault="002E3EFB" w:rsidP="002E3EFB">
      <w:pPr>
        <w:numPr>
          <w:ilvl w:val="0"/>
          <w:numId w:val="26"/>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Földgáz energia</w:t>
      </w:r>
    </w:p>
    <w:p w14:paraId="6F3C24A6" w14:textId="77777777" w:rsidR="002E3EFB" w:rsidRPr="002E3EFB" w:rsidRDefault="002E3EFB" w:rsidP="002E3EFB">
      <w:pPr>
        <w:numPr>
          <w:ilvl w:val="0"/>
          <w:numId w:val="26"/>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Távhő</w:t>
      </w:r>
    </w:p>
    <w:p w14:paraId="7156F674" w14:textId="77777777" w:rsidR="002E3EFB" w:rsidRPr="002E3EFB" w:rsidRDefault="002E3EFB" w:rsidP="002E3EFB">
      <w:pPr>
        <w:numPr>
          <w:ilvl w:val="0"/>
          <w:numId w:val="26"/>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Üzemanyag</w:t>
      </w:r>
    </w:p>
    <w:p w14:paraId="3039AD9D" w14:textId="77777777" w:rsidR="002E3EFB" w:rsidRPr="002E3EFB" w:rsidRDefault="002E3EFB" w:rsidP="002E3EFB">
      <w:pPr>
        <w:numPr>
          <w:ilvl w:val="0"/>
          <w:numId w:val="26"/>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Egyéb primer energia (pl. biomassza, PB </w:t>
      </w:r>
      <w:proofErr w:type="gramStart"/>
      <w:r w:rsidRPr="002E3EFB">
        <w:rPr>
          <w:rFonts w:ascii="Times New Roman" w:eastAsia="Times New Roman" w:hAnsi="Times New Roman" w:cs="Times New Roman"/>
          <w:color w:val="000000"/>
          <w:sz w:val="24"/>
          <w:szCs w:val="24"/>
        </w:rPr>
        <w:t>gáz,</w:t>
      </w:r>
      <w:proofErr w:type="gramEnd"/>
      <w:r w:rsidRPr="002E3EFB">
        <w:rPr>
          <w:rFonts w:ascii="Times New Roman" w:eastAsia="Times New Roman" w:hAnsi="Times New Roman" w:cs="Times New Roman"/>
          <w:color w:val="000000"/>
          <w:sz w:val="24"/>
          <w:szCs w:val="24"/>
        </w:rPr>
        <w:t xml:space="preserve"> stb.)</w:t>
      </w:r>
    </w:p>
    <w:p w14:paraId="5F15012C" w14:textId="77777777"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Az energia mérleg a </w:t>
      </w:r>
      <w:hyperlink r:id="rId15" w:history="1">
        <w:r w:rsidRPr="002E3EFB">
          <w:rPr>
            <w:rFonts w:ascii="Times New Roman" w:eastAsiaTheme="majorEastAsia" w:hAnsi="Times New Roman" w:cs="Times New Roman"/>
            <w:color w:val="0000FF"/>
            <w:sz w:val="24"/>
            <w:szCs w:val="24"/>
            <w:u w:val="single"/>
          </w:rPr>
          <w:t>2/2017. (II. 16.) MEKH rendelet</w:t>
        </w:r>
      </w:hyperlink>
      <w:r w:rsidRPr="002E3EFB">
        <w:rPr>
          <w:rFonts w:ascii="Times New Roman" w:eastAsia="Times New Roman" w:hAnsi="Times New Roman" w:cs="Times New Roman"/>
          <w:color w:val="000000"/>
          <w:sz w:val="24"/>
          <w:szCs w:val="24"/>
        </w:rPr>
        <w:t xml:space="preserve"> alapján kerül elkészítésre:</w:t>
      </w:r>
    </w:p>
    <w:p w14:paraId="43DAD485" w14:textId="264AD96D" w:rsidR="002E3EFB" w:rsidRPr="002E3EFB" w:rsidRDefault="002E3EFB" w:rsidP="002E3EFB">
      <w:pPr>
        <w:numPr>
          <w:ilvl w:val="0"/>
          <w:numId w:val="13"/>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lastRenderedPageBreak/>
        <w:t xml:space="preserve">az épület, tevékenység (technológia) és szállítás területeire vonatkozóan (a továbbiakban: részterületek)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működésével összefüggésben felmerült teljes éves (mért és számolt) energiafelhasználás mennyiségét </w:t>
      </w:r>
      <w:proofErr w:type="spellStart"/>
      <w:r w:rsidRPr="002E3EFB">
        <w:rPr>
          <w:rFonts w:ascii="Times New Roman" w:eastAsia="Times New Roman" w:hAnsi="Times New Roman" w:cs="Times New Roman"/>
          <w:color w:val="000000"/>
          <w:sz w:val="24"/>
          <w:szCs w:val="24"/>
        </w:rPr>
        <w:t>energiahordozónként</w:t>
      </w:r>
      <w:proofErr w:type="spellEnd"/>
      <w:r w:rsidRPr="002E3EFB">
        <w:rPr>
          <w:rFonts w:ascii="Times New Roman" w:eastAsia="Times New Roman" w:hAnsi="Times New Roman" w:cs="Times New Roman"/>
          <w:color w:val="000000"/>
          <w:sz w:val="24"/>
          <w:szCs w:val="24"/>
        </w:rPr>
        <w:t xml:space="preserve"> a mért mértékegységekben, illetve a teljes felhasználást </w:t>
      </w:r>
      <w:proofErr w:type="spellStart"/>
      <w:r w:rsidRPr="002E3EFB">
        <w:rPr>
          <w:rFonts w:ascii="Times New Roman" w:eastAsia="Times New Roman" w:hAnsi="Times New Roman" w:cs="Times New Roman"/>
          <w:color w:val="000000"/>
          <w:sz w:val="24"/>
          <w:szCs w:val="24"/>
        </w:rPr>
        <w:t>MWh</w:t>
      </w:r>
      <w:proofErr w:type="spellEnd"/>
      <w:r w:rsidRPr="002E3EFB">
        <w:rPr>
          <w:rFonts w:ascii="Times New Roman" w:eastAsia="Times New Roman" w:hAnsi="Times New Roman" w:cs="Times New Roman"/>
          <w:color w:val="000000"/>
          <w:sz w:val="24"/>
          <w:szCs w:val="24"/>
        </w:rPr>
        <w:t>/év mértékegységben is megadva kerül kimutatásra;</w:t>
      </w:r>
    </w:p>
    <w:p w14:paraId="3D17BC7F" w14:textId="005B22E7" w:rsidR="002E3EFB" w:rsidRPr="002E3EFB" w:rsidRDefault="002E3EFB" w:rsidP="002E3EFB">
      <w:pPr>
        <w:numPr>
          <w:ilvl w:val="0"/>
          <w:numId w:val="13"/>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részterületenként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működésével összefüggésben felmerült teljes éves üvegházhatású gázkibocsátást CO</w:t>
      </w:r>
      <w:r w:rsidRPr="002E3EFB">
        <w:rPr>
          <w:rFonts w:ascii="Times New Roman" w:eastAsia="Times New Roman" w:hAnsi="Times New Roman" w:cs="Times New Roman"/>
          <w:color w:val="000000"/>
          <w:sz w:val="24"/>
          <w:szCs w:val="24"/>
          <w:vertAlign w:val="subscript"/>
        </w:rPr>
        <w:t>2</w:t>
      </w:r>
      <w:r w:rsidRPr="002E3EFB">
        <w:rPr>
          <w:rFonts w:ascii="Times New Roman" w:eastAsia="Times New Roman" w:hAnsi="Times New Roman" w:cs="Times New Roman"/>
          <w:color w:val="000000"/>
          <w:sz w:val="24"/>
          <w:szCs w:val="24"/>
        </w:rPr>
        <w:t xml:space="preserve"> </w:t>
      </w:r>
      <w:proofErr w:type="spellStart"/>
      <w:r w:rsidRPr="002E3EFB">
        <w:rPr>
          <w:rFonts w:ascii="Times New Roman" w:eastAsia="Times New Roman" w:hAnsi="Times New Roman" w:cs="Times New Roman"/>
          <w:color w:val="000000"/>
          <w:sz w:val="24"/>
          <w:szCs w:val="24"/>
        </w:rPr>
        <w:t>kilotonna</w:t>
      </w:r>
      <w:proofErr w:type="spellEnd"/>
      <w:r w:rsidRPr="002E3EFB">
        <w:rPr>
          <w:rFonts w:ascii="Times New Roman" w:eastAsia="Times New Roman" w:hAnsi="Times New Roman" w:cs="Times New Roman"/>
          <w:color w:val="000000"/>
          <w:sz w:val="24"/>
          <w:szCs w:val="24"/>
        </w:rPr>
        <w:t>/év mértékegységben megadva kerül kimutatásra;</w:t>
      </w:r>
    </w:p>
    <w:p w14:paraId="52A7273B" w14:textId="6C67D0FA" w:rsidR="002E3EFB" w:rsidRPr="002E3EFB" w:rsidRDefault="002E3EFB" w:rsidP="002E3EFB">
      <w:pPr>
        <w:numPr>
          <w:ilvl w:val="0"/>
          <w:numId w:val="13"/>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részterületenként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működésével összefüggésben felmerült teljes éves energiafelhasználás költségét értékben, ezer Ft/év mértékegységben megadva kerül kimutatásra;</w:t>
      </w:r>
    </w:p>
    <w:p w14:paraId="12CDFE02" w14:textId="04D698E2"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color w:val="000000"/>
          <w:sz w:val="24"/>
          <w:szCs w:val="24"/>
        </w:rPr>
        <w:t xml:space="preserve"> az összesített adatokat havi és éves riport formában küldi meg a </w:t>
      </w:r>
      <w:r w:rsidRPr="00E91115">
        <w:rPr>
          <w:rFonts w:ascii="Times New Roman" w:eastAsia="Times New Roman" w:hAnsi="Times New Roman" w:cs="Times New Roman"/>
          <w:color w:val="000000"/>
          <w:sz w:val="24"/>
          <w:szCs w:val="24"/>
        </w:rPr>
        <w:t>Ajánlatkérő</w:t>
      </w:r>
      <w:r w:rsidR="002E3EFB" w:rsidRPr="002E3EFB">
        <w:rPr>
          <w:rFonts w:ascii="Times New Roman" w:eastAsia="Times New Roman" w:hAnsi="Times New Roman" w:cs="Times New Roman"/>
          <w:color w:val="000000"/>
          <w:sz w:val="24"/>
          <w:szCs w:val="24"/>
        </w:rPr>
        <w:t xml:space="preserve"> számára, valamint az így elkészült riportokat az </w:t>
      </w:r>
      <w:proofErr w:type="spellStart"/>
      <w:r w:rsidR="002E3EFB" w:rsidRPr="002E3EFB">
        <w:rPr>
          <w:rFonts w:ascii="Times New Roman" w:eastAsia="Times New Roman" w:hAnsi="Times New Roman" w:cs="Times New Roman"/>
          <w:color w:val="000000"/>
          <w:sz w:val="24"/>
          <w:szCs w:val="24"/>
        </w:rPr>
        <w:t>iNTENS</w:t>
      </w:r>
      <w:proofErr w:type="spellEnd"/>
      <w:r w:rsidR="002E3EFB" w:rsidRPr="002E3EFB">
        <w:rPr>
          <w:rFonts w:ascii="Times New Roman" w:eastAsia="Times New Roman" w:hAnsi="Times New Roman" w:cs="Times New Roman"/>
          <w:color w:val="000000"/>
          <w:sz w:val="24"/>
          <w:szCs w:val="24"/>
        </w:rPr>
        <w:t xml:space="preserve"> rendszerben is elérhetővé teszi.</w:t>
      </w:r>
    </w:p>
    <w:p w14:paraId="62F52534" w14:textId="77777777" w:rsidR="002E3EFB" w:rsidRPr="002E3EFB" w:rsidRDefault="002E3EFB" w:rsidP="002E3EFB">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„…valamint az energiahatékonysági intézkedések megvalósítását”</w:t>
      </w:r>
    </w:p>
    <w:p w14:paraId="71A117D3" w14:textId="77777777" w:rsidR="002E3EFB" w:rsidRPr="002E3EFB" w:rsidRDefault="002E3EFB" w:rsidP="002E3EFB">
      <w:pPr>
        <w:spacing w:after="120" w:line="288" w:lineRule="auto"/>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„Gondoskodik a végrehajtott energiahatékonysági fejlesztések, alkalmazott üzemeltetési megoldások által elért energiamegtakarítási eredmények kimutatásáról.”</w:t>
      </w:r>
    </w:p>
    <w:p w14:paraId="4C1BF4FC"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megvalósult energiahatékonysági intézkedésekkel kapcsolatos összefoglaló készítése.) </w:t>
      </w:r>
    </w:p>
    <w:p w14:paraId="70CC45AB" w14:textId="0699AC55"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által küldött adatok és a </w:t>
      </w:r>
      <w:hyperlink r:id="rId16" w:history="1">
        <w:r w:rsidRPr="002E3EFB">
          <w:rPr>
            <w:rFonts w:ascii="Times New Roman" w:eastAsiaTheme="majorEastAsia" w:hAnsi="Times New Roman" w:cs="Times New Roman"/>
            <w:color w:val="0000FF"/>
            <w:sz w:val="24"/>
            <w:szCs w:val="24"/>
            <w:u w:val="single"/>
          </w:rPr>
          <w:t>2/2017. (II. 16.) MEKH rendelet</w:t>
        </w:r>
      </w:hyperlink>
      <w:r w:rsidRPr="002E3EFB">
        <w:rPr>
          <w:rFonts w:ascii="Times New Roman" w:eastAsia="Times New Roman" w:hAnsi="Times New Roman" w:cs="Times New Roman"/>
          <w:color w:val="000000"/>
          <w:sz w:val="24"/>
          <w:szCs w:val="24"/>
        </w:rPr>
        <w:t xml:space="preserve"> (1 – 13. pont) alapján a megvalósult energiahatékonysági intézkedésekkel kapcsolatban összesítést készít:</w:t>
      </w:r>
    </w:p>
    <w:p w14:paraId="0D5458FD"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intézkedéssel érintett műszaki rendszer megnevezését és </w:t>
      </w:r>
      <w:r w:rsidRPr="002E3EFB">
        <w:rPr>
          <w:rFonts w:ascii="Times New Roman" w:eastAsia="Times New Roman" w:hAnsi="Times New Roman" w:cs="Times New Roman"/>
          <w:sz w:val="24"/>
          <w:szCs w:val="24"/>
          <w:u w:val="single"/>
        </w:rPr>
        <w:t>az </w:t>
      </w:r>
      <w:r w:rsidRPr="002E3EFB">
        <w:rPr>
          <w:rFonts w:ascii="Times New Roman" w:eastAsia="Times New Roman" w:hAnsi="Times New Roman" w:cs="Times New Roman"/>
          <w:iCs/>
          <w:sz w:val="24"/>
          <w:szCs w:val="24"/>
          <w:u w:val="single"/>
        </w:rPr>
        <w:t>intézkedés műszaki tartalmát</w:t>
      </w:r>
      <w:r w:rsidRPr="002E3EFB">
        <w:rPr>
          <w:rFonts w:ascii="Times New Roman" w:eastAsia="Times New Roman" w:hAnsi="Times New Roman" w:cs="Times New Roman"/>
          <w:sz w:val="24"/>
          <w:szCs w:val="24"/>
        </w:rPr>
        <w:t xml:space="preserve"> (például világításkorszerűsítés, fűtéskorszerűsítés); </w:t>
      </w:r>
    </w:p>
    <w:p w14:paraId="77E6AA70" w14:textId="02A9BA1F"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azon tény feltüntetését, hogy a nagyvállalati energetikai auditálásra kötelezett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esetében </w:t>
      </w:r>
      <w:r w:rsidRPr="002E3EFB">
        <w:rPr>
          <w:rFonts w:ascii="Times New Roman" w:eastAsia="Times New Roman" w:hAnsi="Times New Roman" w:cs="Times New Roman"/>
          <w:sz w:val="24"/>
          <w:szCs w:val="24"/>
          <w:u w:val="single"/>
        </w:rPr>
        <w:t>a végrehajtott energiahatékonyságot növelő intézkedés szerepelt vagy nem szerepelt az energetikai audit javaslatai között</w:t>
      </w:r>
      <w:r w:rsidRPr="002E3EFB">
        <w:rPr>
          <w:rFonts w:ascii="Times New Roman" w:eastAsia="Times New Roman" w:hAnsi="Times New Roman" w:cs="Times New Roman"/>
          <w:sz w:val="24"/>
          <w:szCs w:val="24"/>
        </w:rPr>
        <w:t xml:space="preserve">; </w:t>
      </w:r>
    </w:p>
    <w:p w14:paraId="6725844B"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azon tény feltüntetését, hogy a végrehajtott energiahatékonyságot növelő intézkedés bármely </w:t>
      </w:r>
      <w:r w:rsidRPr="002E3EFB">
        <w:rPr>
          <w:rFonts w:ascii="Times New Roman" w:eastAsia="Times New Roman" w:hAnsi="Times New Roman" w:cs="Times New Roman"/>
          <w:sz w:val="24"/>
          <w:szCs w:val="24"/>
          <w:u w:val="single"/>
        </w:rPr>
        <w:t>támogatás</w:t>
      </w:r>
      <w:r w:rsidRPr="002E3EFB">
        <w:rPr>
          <w:rFonts w:ascii="Times New Roman" w:eastAsia="Times New Roman" w:hAnsi="Times New Roman" w:cs="Times New Roman"/>
          <w:sz w:val="24"/>
          <w:szCs w:val="24"/>
        </w:rPr>
        <w:t xml:space="preserve"> (ideértve a társasági adóról és az osztalékadóról szóló törvény szerinti energiahatékonysági célokat szolgáló beruházás adókedvezményét is) </w:t>
      </w:r>
      <w:r w:rsidRPr="002E3EFB">
        <w:rPr>
          <w:rFonts w:ascii="Times New Roman" w:eastAsia="Times New Roman" w:hAnsi="Times New Roman" w:cs="Times New Roman"/>
          <w:sz w:val="24"/>
          <w:szCs w:val="24"/>
          <w:u w:val="single"/>
        </w:rPr>
        <w:t>igénybevételével vagy anélkül valósult meg</w:t>
      </w:r>
      <w:r w:rsidRPr="002E3EFB">
        <w:rPr>
          <w:rFonts w:ascii="Times New Roman" w:eastAsia="Times New Roman" w:hAnsi="Times New Roman" w:cs="Times New Roman"/>
          <w:sz w:val="24"/>
          <w:szCs w:val="24"/>
        </w:rPr>
        <w:t xml:space="preserve"> és a támogatás megjelölését;</w:t>
      </w:r>
    </w:p>
    <w:p w14:paraId="255129F5"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végrehajtott energiahatékonyságot növelő intézkedés részterület szerinti azonosítását (</w:t>
      </w:r>
      <w:r w:rsidRPr="002E3EFB">
        <w:rPr>
          <w:rFonts w:ascii="Times New Roman" w:eastAsia="Times New Roman" w:hAnsi="Times New Roman" w:cs="Times New Roman"/>
          <w:sz w:val="24"/>
          <w:szCs w:val="24"/>
          <w:u w:val="single"/>
        </w:rPr>
        <w:t>épület, tevékenység, szállítás</w:t>
      </w:r>
      <w:r w:rsidRPr="002E3EFB">
        <w:rPr>
          <w:rFonts w:ascii="Times New Roman" w:eastAsia="Times New Roman" w:hAnsi="Times New Roman" w:cs="Times New Roman"/>
          <w:sz w:val="24"/>
          <w:szCs w:val="24"/>
        </w:rPr>
        <w:t xml:space="preserve">); </w:t>
      </w:r>
    </w:p>
    <w:p w14:paraId="35C36762"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w:t>
      </w:r>
      <w:r w:rsidRPr="002E3EFB">
        <w:rPr>
          <w:rFonts w:ascii="Times New Roman" w:eastAsia="Times New Roman" w:hAnsi="Times New Roman" w:cs="Times New Roman"/>
          <w:sz w:val="24"/>
          <w:szCs w:val="24"/>
          <w:u w:val="single"/>
        </w:rPr>
        <w:t>intézkedés költségét</w:t>
      </w:r>
      <w:r w:rsidRPr="002E3EFB">
        <w:rPr>
          <w:rFonts w:ascii="Times New Roman" w:eastAsia="Times New Roman" w:hAnsi="Times New Roman" w:cs="Times New Roman"/>
          <w:sz w:val="24"/>
          <w:szCs w:val="24"/>
        </w:rPr>
        <w:t xml:space="preserve"> ezer Ft-ban megadva;</w:t>
      </w:r>
    </w:p>
    <w:p w14:paraId="2461EA1A"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intézkedéssel </w:t>
      </w:r>
      <w:r w:rsidRPr="002E3EFB">
        <w:rPr>
          <w:rFonts w:ascii="Times New Roman" w:eastAsia="Times New Roman" w:hAnsi="Times New Roman" w:cs="Times New Roman"/>
          <w:sz w:val="24"/>
          <w:szCs w:val="24"/>
          <w:u w:val="single"/>
        </w:rPr>
        <w:t>elérni tervezett energiamegtakarítást</w:t>
      </w:r>
      <w:r w:rsidRPr="002E3EFB">
        <w:rPr>
          <w:rFonts w:ascii="Times New Roman" w:eastAsia="Times New Roman" w:hAnsi="Times New Roman" w:cs="Times New Roman"/>
          <w:sz w:val="24"/>
          <w:szCs w:val="24"/>
        </w:rPr>
        <w:t xml:space="preserve"> </w:t>
      </w:r>
      <w:proofErr w:type="spellStart"/>
      <w:r w:rsidRPr="002E3EFB">
        <w:rPr>
          <w:rFonts w:ascii="Times New Roman" w:eastAsia="Times New Roman" w:hAnsi="Times New Roman" w:cs="Times New Roman"/>
          <w:sz w:val="24"/>
          <w:szCs w:val="24"/>
        </w:rPr>
        <w:t>energiahordozónként</w:t>
      </w:r>
      <w:proofErr w:type="spellEnd"/>
      <w:r w:rsidRPr="002E3EFB">
        <w:rPr>
          <w:rFonts w:ascii="Times New Roman" w:eastAsia="Times New Roman" w:hAnsi="Times New Roman" w:cs="Times New Roman"/>
          <w:sz w:val="24"/>
          <w:szCs w:val="24"/>
        </w:rPr>
        <w:t xml:space="preserve"> a mért mértékegységekben és összesítve az intézkedésekkel elérni tervezett teljes energia megtakarítást </w:t>
      </w:r>
      <w:proofErr w:type="spellStart"/>
      <w:r w:rsidRPr="002E3EFB">
        <w:rPr>
          <w:rFonts w:ascii="Times New Roman" w:eastAsia="Times New Roman" w:hAnsi="Times New Roman" w:cs="Times New Roman"/>
          <w:sz w:val="24"/>
          <w:szCs w:val="24"/>
        </w:rPr>
        <w:t>MWh</w:t>
      </w:r>
      <w:proofErr w:type="spellEnd"/>
      <w:r w:rsidRPr="002E3EFB">
        <w:rPr>
          <w:rFonts w:ascii="Times New Roman" w:eastAsia="Times New Roman" w:hAnsi="Times New Roman" w:cs="Times New Roman"/>
          <w:sz w:val="24"/>
          <w:szCs w:val="24"/>
        </w:rPr>
        <w:t>/év mértékegységben megadva;</w:t>
      </w:r>
    </w:p>
    <w:p w14:paraId="5B5EB691"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lastRenderedPageBreak/>
        <w:t xml:space="preserve">a végrehajtott energiahatékonyságot növelő intézkedéssel </w:t>
      </w:r>
      <w:r w:rsidRPr="002E3EFB">
        <w:rPr>
          <w:rFonts w:ascii="Times New Roman" w:eastAsia="Times New Roman" w:hAnsi="Times New Roman" w:cs="Times New Roman"/>
          <w:sz w:val="24"/>
          <w:szCs w:val="24"/>
          <w:u w:val="single"/>
        </w:rPr>
        <w:t>ténylegesen elért energiamegtakarítást</w:t>
      </w:r>
      <w:r w:rsidRPr="002E3EFB">
        <w:rPr>
          <w:rFonts w:ascii="Times New Roman" w:eastAsia="Times New Roman" w:hAnsi="Times New Roman" w:cs="Times New Roman"/>
          <w:sz w:val="24"/>
          <w:szCs w:val="24"/>
        </w:rPr>
        <w:t xml:space="preserve"> </w:t>
      </w:r>
      <w:proofErr w:type="spellStart"/>
      <w:r w:rsidRPr="002E3EFB">
        <w:rPr>
          <w:rFonts w:ascii="Times New Roman" w:eastAsia="Times New Roman" w:hAnsi="Times New Roman" w:cs="Times New Roman"/>
          <w:sz w:val="24"/>
          <w:szCs w:val="24"/>
        </w:rPr>
        <w:t>energiahordozónként</w:t>
      </w:r>
      <w:proofErr w:type="spellEnd"/>
      <w:r w:rsidRPr="002E3EFB">
        <w:rPr>
          <w:rFonts w:ascii="Times New Roman" w:eastAsia="Times New Roman" w:hAnsi="Times New Roman" w:cs="Times New Roman"/>
          <w:sz w:val="24"/>
          <w:szCs w:val="24"/>
        </w:rPr>
        <w:t xml:space="preserve"> a mért mértékegységekben intézkedésenként és összesítve az intézkedésekkel elért teljes energiamegtakarítást </w:t>
      </w:r>
      <w:proofErr w:type="spellStart"/>
      <w:r w:rsidRPr="002E3EFB">
        <w:rPr>
          <w:rFonts w:ascii="Times New Roman" w:eastAsia="Times New Roman" w:hAnsi="Times New Roman" w:cs="Times New Roman"/>
          <w:sz w:val="24"/>
          <w:szCs w:val="24"/>
        </w:rPr>
        <w:t>MWh</w:t>
      </w:r>
      <w:proofErr w:type="spellEnd"/>
      <w:r w:rsidRPr="002E3EFB">
        <w:rPr>
          <w:rFonts w:ascii="Times New Roman" w:eastAsia="Times New Roman" w:hAnsi="Times New Roman" w:cs="Times New Roman"/>
          <w:sz w:val="24"/>
          <w:szCs w:val="24"/>
        </w:rPr>
        <w:t>/év mértékegységben megadva;</w:t>
      </w:r>
    </w:p>
    <w:p w14:paraId="5B8ED1AF"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7. pont szerinti összesített energiamegtakarításon belül azon </w:t>
      </w:r>
      <w:r w:rsidRPr="002E3EFB">
        <w:rPr>
          <w:rFonts w:ascii="Times New Roman" w:eastAsia="Times New Roman" w:hAnsi="Times New Roman" w:cs="Times New Roman"/>
          <w:sz w:val="24"/>
          <w:szCs w:val="24"/>
          <w:u w:val="single"/>
        </w:rPr>
        <w:t>energiamegtakarítás mértékét</w:t>
      </w:r>
      <w:r w:rsidRPr="002E3EFB">
        <w:rPr>
          <w:rFonts w:ascii="Times New Roman" w:eastAsia="Times New Roman" w:hAnsi="Times New Roman" w:cs="Times New Roman"/>
          <w:sz w:val="24"/>
          <w:szCs w:val="24"/>
        </w:rPr>
        <w:t xml:space="preserve"> </w:t>
      </w:r>
      <w:proofErr w:type="spellStart"/>
      <w:r w:rsidRPr="002E3EFB">
        <w:rPr>
          <w:rFonts w:ascii="Times New Roman" w:eastAsia="Times New Roman" w:hAnsi="Times New Roman" w:cs="Times New Roman"/>
          <w:sz w:val="24"/>
          <w:szCs w:val="24"/>
        </w:rPr>
        <w:t>MWh</w:t>
      </w:r>
      <w:proofErr w:type="spellEnd"/>
      <w:r w:rsidRPr="002E3EFB">
        <w:rPr>
          <w:rFonts w:ascii="Times New Roman" w:eastAsia="Times New Roman" w:hAnsi="Times New Roman" w:cs="Times New Roman"/>
          <w:sz w:val="24"/>
          <w:szCs w:val="24"/>
        </w:rPr>
        <w:t xml:space="preserve">/év mértékegységben </w:t>
      </w:r>
      <w:r w:rsidRPr="002E3EFB">
        <w:rPr>
          <w:rFonts w:ascii="Times New Roman" w:eastAsia="Times New Roman" w:hAnsi="Times New Roman" w:cs="Times New Roman"/>
          <w:sz w:val="24"/>
          <w:szCs w:val="24"/>
          <w:u w:val="single"/>
        </w:rPr>
        <w:t>megadva</w:t>
      </w:r>
      <w:r w:rsidRPr="002E3EFB">
        <w:rPr>
          <w:rFonts w:ascii="Times New Roman" w:eastAsia="Times New Roman" w:hAnsi="Times New Roman" w:cs="Times New Roman"/>
          <w:sz w:val="24"/>
          <w:szCs w:val="24"/>
        </w:rPr>
        <w:t xml:space="preserve">, amely energiamegtakarítás </w:t>
      </w:r>
      <w:r w:rsidRPr="002E3EFB">
        <w:rPr>
          <w:rFonts w:ascii="Times New Roman" w:eastAsia="Times New Roman" w:hAnsi="Times New Roman" w:cs="Times New Roman"/>
          <w:sz w:val="24"/>
          <w:szCs w:val="24"/>
          <w:u w:val="single"/>
        </w:rPr>
        <w:t>támogatás igénybevételével végrehajtott energiahatékonyságot növelő intézkedéssel valósult meg</w:t>
      </w:r>
      <w:r w:rsidRPr="002E3EFB">
        <w:rPr>
          <w:rFonts w:ascii="Times New Roman" w:eastAsia="Times New Roman" w:hAnsi="Times New Roman" w:cs="Times New Roman"/>
          <w:sz w:val="24"/>
          <w:szCs w:val="24"/>
        </w:rPr>
        <w:t>;</w:t>
      </w:r>
    </w:p>
    <w:p w14:paraId="110F0DD4"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intézkedéssel </w:t>
      </w:r>
      <w:r w:rsidRPr="002E3EFB">
        <w:rPr>
          <w:rFonts w:ascii="Times New Roman" w:eastAsia="Times New Roman" w:hAnsi="Times New Roman" w:cs="Times New Roman"/>
          <w:sz w:val="24"/>
          <w:szCs w:val="24"/>
          <w:u w:val="single"/>
        </w:rPr>
        <w:t xml:space="preserve">elért energiaköltség megtakarítást </w:t>
      </w:r>
      <w:r w:rsidRPr="002E3EFB">
        <w:rPr>
          <w:rFonts w:ascii="Times New Roman" w:eastAsia="Times New Roman" w:hAnsi="Times New Roman" w:cs="Times New Roman"/>
          <w:sz w:val="24"/>
          <w:szCs w:val="24"/>
        </w:rPr>
        <w:t>ezer Ft/év mértékegységben intézkedésenként és valamennyi intézkedésre nézve összesítetten megadva;</w:t>
      </w:r>
    </w:p>
    <w:p w14:paraId="09923D09"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intézkedéssel elért </w:t>
      </w:r>
      <w:r w:rsidRPr="002E3EFB">
        <w:rPr>
          <w:rFonts w:ascii="Times New Roman" w:eastAsia="Times New Roman" w:hAnsi="Times New Roman" w:cs="Times New Roman"/>
          <w:sz w:val="24"/>
          <w:szCs w:val="24"/>
          <w:u w:val="single"/>
        </w:rPr>
        <w:t>nem energiaköltség típusú megtakarítást</w:t>
      </w:r>
      <w:r w:rsidRPr="002E3EFB">
        <w:rPr>
          <w:rFonts w:ascii="Times New Roman" w:eastAsia="Times New Roman" w:hAnsi="Times New Roman" w:cs="Times New Roman"/>
          <w:sz w:val="24"/>
          <w:szCs w:val="24"/>
        </w:rPr>
        <w:t xml:space="preserve"> ezer Ft/év mértékegységben intézkedésenként és valamennyi intézkedésre nézve összesítetten megadva;</w:t>
      </w:r>
    </w:p>
    <w:p w14:paraId="4A3C2C87"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 </w:t>
      </w:r>
      <w:r w:rsidRPr="002E3EFB">
        <w:rPr>
          <w:rFonts w:ascii="Times New Roman" w:eastAsia="Times New Roman" w:hAnsi="Times New Roman" w:cs="Times New Roman"/>
          <w:sz w:val="24"/>
          <w:szCs w:val="24"/>
          <w:u w:val="single"/>
        </w:rPr>
        <w:t>várható megtérülési idejét</w:t>
      </w:r>
      <w:r w:rsidRPr="002E3EFB">
        <w:rPr>
          <w:rFonts w:ascii="Times New Roman" w:eastAsia="Times New Roman" w:hAnsi="Times New Roman" w:cs="Times New Roman"/>
          <w:sz w:val="24"/>
          <w:szCs w:val="24"/>
        </w:rPr>
        <w:t xml:space="preserve"> években megadva;</w:t>
      </w:r>
    </w:p>
    <w:p w14:paraId="018521F8"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 során létrejövő, illetve átalakított műszaki rendszer </w:t>
      </w:r>
      <w:r w:rsidRPr="002E3EFB">
        <w:rPr>
          <w:rFonts w:ascii="Times New Roman" w:eastAsia="Times New Roman" w:hAnsi="Times New Roman" w:cs="Times New Roman"/>
          <w:sz w:val="24"/>
          <w:szCs w:val="24"/>
          <w:u w:val="single"/>
        </w:rPr>
        <w:t>tervezett műszaki élettartamát</w:t>
      </w:r>
      <w:r w:rsidRPr="002E3EFB">
        <w:rPr>
          <w:rFonts w:ascii="Times New Roman" w:eastAsia="Times New Roman" w:hAnsi="Times New Roman" w:cs="Times New Roman"/>
          <w:sz w:val="24"/>
          <w:szCs w:val="24"/>
        </w:rPr>
        <w:t>;</w:t>
      </w:r>
    </w:p>
    <w:p w14:paraId="6B74E249" w14:textId="77777777" w:rsidR="002E3EFB" w:rsidRPr="002E3EFB" w:rsidRDefault="002E3EFB" w:rsidP="002E3EFB">
      <w:pPr>
        <w:numPr>
          <w:ilvl w:val="3"/>
          <w:numId w:val="14"/>
        </w:num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végrehajtott energiahatékonyságot növelő intézkedés megvalósulásának, </w:t>
      </w:r>
      <w:r w:rsidRPr="002E3EFB">
        <w:rPr>
          <w:rFonts w:ascii="Times New Roman" w:eastAsia="Times New Roman" w:hAnsi="Times New Roman" w:cs="Times New Roman"/>
          <w:sz w:val="24"/>
          <w:szCs w:val="24"/>
          <w:u w:val="single"/>
        </w:rPr>
        <w:t>üzembe helyezésének dátumát</w:t>
      </w:r>
      <w:r w:rsidRPr="002E3EFB">
        <w:rPr>
          <w:rFonts w:ascii="Times New Roman" w:eastAsia="Times New Roman" w:hAnsi="Times New Roman" w:cs="Times New Roman"/>
          <w:sz w:val="24"/>
          <w:szCs w:val="24"/>
        </w:rPr>
        <w:t>.</w:t>
      </w:r>
    </w:p>
    <w:p w14:paraId="453499DC" w14:textId="2DF8AF20"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color w:val="000000"/>
          <w:sz w:val="24"/>
          <w:szCs w:val="24"/>
        </w:rPr>
        <w:t xml:space="preserve"> az összesített adatokat havi és éves riport formában küldi meg a </w:t>
      </w:r>
      <w:r w:rsidRPr="00E91115">
        <w:rPr>
          <w:rFonts w:ascii="Times New Roman" w:eastAsia="Times New Roman" w:hAnsi="Times New Roman" w:cs="Times New Roman"/>
          <w:color w:val="000000"/>
          <w:sz w:val="24"/>
          <w:szCs w:val="24"/>
        </w:rPr>
        <w:t>Ajánlatkérő</w:t>
      </w:r>
      <w:r w:rsidR="002E3EFB" w:rsidRPr="002E3EFB">
        <w:rPr>
          <w:rFonts w:ascii="Times New Roman" w:eastAsia="Times New Roman" w:hAnsi="Times New Roman" w:cs="Times New Roman"/>
          <w:color w:val="000000"/>
          <w:sz w:val="24"/>
          <w:szCs w:val="24"/>
        </w:rPr>
        <w:t xml:space="preserve"> számára, valamint az így elkészült riportokat az </w:t>
      </w:r>
      <w:proofErr w:type="spellStart"/>
      <w:r w:rsidR="002E3EFB" w:rsidRPr="002E3EFB">
        <w:rPr>
          <w:rFonts w:ascii="Times New Roman" w:eastAsia="Times New Roman" w:hAnsi="Times New Roman" w:cs="Times New Roman"/>
          <w:color w:val="000000"/>
          <w:sz w:val="24"/>
          <w:szCs w:val="24"/>
        </w:rPr>
        <w:t>iNTENS</w:t>
      </w:r>
      <w:proofErr w:type="spellEnd"/>
      <w:r w:rsidR="002E3EFB" w:rsidRPr="002E3EFB">
        <w:rPr>
          <w:rFonts w:ascii="Times New Roman" w:eastAsia="Times New Roman" w:hAnsi="Times New Roman" w:cs="Times New Roman"/>
          <w:color w:val="000000"/>
          <w:sz w:val="24"/>
          <w:szCs w:val="24"/>
        </w:rPr>
        <w:t xml:space="preserve"> rendszerben is elérhetővé teszi.</w:t>
      </w:r>
    </w:p>
    <w:p w14:paraId="194721D3"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„Javaslatokat fogalmaz meg energiahatékony üzemeltetési megoldásokkal, energiahatékonysági fejlesztési lehetőségekkel kapcsolatban:”</w:t>
      </w:r>
    </w:p>
    <w:p w14:paraId="58E96ADA"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(Energiahatékonysági intézkedési javaslatok készítése.)</w:t>
      </w:r>
    </w:p>
    <w:p w14:paraId="74D31654" w14:textId="4D1051BA"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 korábbi szakmai tapasztalatai alapján üzemeltetési (beruházási költség nélküli) és/vagy fejlesztési (beruházási költséggel kapcsolatos) energiahatékonysági intézkedési javaslatokat tesz – modellszámítások alkalmazásával. </w:t>
      </w:r>
    </w:p>
    <w:p w14:paraId="36BB7652" w14:textId="02282E3E"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color w:val="000000"/>
          <w:sz w:val="24"/>
          <w:szCs w:val="24"/>
        </w:rPr>
        <w:t xml:space="preserve"> az energiahatékonysági intézkedési javaslatokat havi és éves riport formában küldi meg a </w:t>
      </w:r>
      <w:r w:rsidRPr="00E91115">
        <w:rPr>
          <w:rFonts w:ascii="Times New Roman" w:eastAsia="Times New Roman" w:hAnsi="Times New Roman" w:cs="Times New Roman"/>
          <w:color w:val="000000"/>
          <w:sz w:val="24"/>
          <w:szCs w:val="24"/>
        </w:rPr>
        <w:t>Ajánlatkérő</w:t>
      </w:r>
      <w:r w:rsidR="002E3EFB" w:rsidRPr="002E3EFB">
        <w:rPr>
          <w:rFonts w:ascii="Times New Roman" w:eastAsia="Times New Roman" w:hAnsi="Times New Roman" w:cs="Times New Roman"/>
          <w:color w:val="000000"/>
          <w:sz w:val="24"/>
          <w:szCs w:val="24"/>
        </w:rPr>
        <w:t xml:space="preserve"> számára, valamint az így elkészült riportokat az </w:t>
      </w:r>
      <w:proofErr w:type="spellStart"/>
      <w:r w:rsidR="002E3EFB" w:rsidRPr="002E3EFB">
        <w:rPr>
          <w:rFonts w:ascii="Times New Roman" w:eastAsia="Times New Roman" w:hAnsi="Times New Roman" w:cs="Times New Roman"/>
          <w:color w:val="000000"/>
          <w:sz w:val="24"/>
          <w:szCs w:val="24"/>
        </w:rPr>
        <w:t>iNTENS</w:t>
      </w:r>
      <w:proofErr w:type="spellEnd"/>
      <w:r w:rsidR="002E3EFB" w:rsidRPr="002E3EFB">
        <w:rPr>
          <w:rFonts w:ascii="Times New Roman" w:eastAsia="Times New Roman" w:hAnsi="Times New Roman" w:cs="Times New Roman"/>
          <w:color w:val="000000"/>
          <w:sz w:val="24"/>
          <w:szCs w:val="24"/>
        </w:rPr>
        <w:t xml:space="preserve"> rendszerben is elérhetővé teszi.</w:t>
      </w:r>
    </w:p>
    <w:p w14:paraId="13961F67"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„Szakmai megfigyelőként és tanácsadóként részt vesz a rendszeres energetikai auditálás lefolytatásában, valamint az EN ISO 50001 szabvány szerinti energiagazdálkodási rendszer kialakításában és működésének figyelemmel kísérésében:”</w:t>
      </w:r>
    </w:p>
    <w:p w14:paraId="013F6812"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(Energetikai audit és ISO 50001 rendszer támogatása.)</w:t>
      </w:r>
    </w:p>
    <w:p w14:paraId="1BAA9D82" w14:textId="77777777" w:rsidR="002E3EFB" w:rsidRPr="002E3EFB" w:rsidRDefault="002E3EFB" w:rsidP="002E3EFB">
      <w:pPr>
        <w:numPr>
          <w:ilvl w:val="0"/>
          <w:numId w:val="22"/>
        </w:numPr>
        <w:spacing w:after="120" w:line="288" w:lineRule="auto"/>
        <w:ind w:firstLine="66"/>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Energetikai audit:</w:t>
      </w:r>
    </w:p>
    <w:p w14:paraId="7B69427D" w14:textId="6193E8F1" w:rsidR="002E3EFB" w:rsidRPr="002E3EFB" w:rsidRDefault="002E3EFB" w:rsidP="002E3EFB">
      <w:pPr>
        <w:numPr>
          <w:ilvl w:val="0"/>
          <w:numId w:val="27"/>
        </w:numPr>
        <w:tabs>
          <w:tab w:val="left" w:pos="993"/>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a korábbi szakmai tapasztalatai alapján energiahatékonysági intézkedési javaslattípusokat ad 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számára.</w:t>
      </w:r>
    </w:p>
    <w:p w14:paraId="1028B371" w14:textId="2B6289B0" w:rsidR="002E3EFB" w:rsidRPr="002E3EFB" w:rsidRDefault="002E3EFB" w:rsidP="002E3EFB">
      <w:pPr>
        <w:numPr>
          <w:ilvl w:val="0"/>
          <w:numId w:val="27"/>
        </w:numPr>
        <w:tabs>
          <w:tab w:val="left" w:pos="993"/>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lastRenderedPageBreak/>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véleményezi a folyamatban lévő,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által rendelkezésre bocsátott energetikai audit dokumentumot.</w:t>
      </w:r>
    </w:p>
    <w:p w14:paraId="270ECF0F" w14:textId="77777777" w:rsidR="002E3EFB" w:rsidRPr="002E3EFB" w:rsidRDefault="002E3EFB" w:rsidP="002E3EFB">
      <w:pPr>
        <w:numPr>
          <w:ilvl w:val="0"/>
          <w:numId w:val="22"/>
        </w:numPr>
        <w:spacing w:after="120" w:line="288" w:lineRule="auto"/>
        <w:ind w:firstLine="66"/>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ISO 50001 energiairányítási rendszer:</w:t>
      </w:r>
    </w:p>
    <w:p w14:paraId="7E2A2D90" w14:textId="4D8BED32" w:rsidR="002E3EFB" w:rsidRPr="002E3EFB" w:rsidRDefault="002E3EFB" w:rsidP="002E3EFB">
      <w:pPr>
        <w:numPr>
          <w:ilvl w:val="0"/>
          <w:numId w:val="27"/>
        </w:numPr>
        <w:tabs>
          <w:tab w:val="left" w:pos="993"/>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a korábbi szakmai tapasztalatai alapján ISO 50001 bevezetéssel és/vagy működtetéssel kapcsolatos javaslatokat ad 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számára.</w:t>
      </w:r>
    </w:p>
    <w:p w14:paraId="5FCD7DCD" w14:textId="7D2B6471"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color w:val="000000"/>
          <w:sz w:val="24"/>
          <w:szCs w:val="24"/>
        </w:rPr>
        <w:t xml:space="preserve"> az intézkedési javaslatokat havi és éves riport formában küldi meg a </w:t>
      </w:r>
      <w:r w:rsidRPr="00E91115">
        <w:rPr>
          <w:rFonts w:ascii="Times New Roman" w:eastAsia="Times New Roman" w:hAnsi="Times New Roman" w:cs="Times New Roman"/>
          <w:color w:val="000000"/>
          <w:sz w:val="24"/>
          <w:szCs w:val="24"/>
        </w:rPr>
        <w:t>Ajánlatkérő</w:t>
      </w:r>
      <w:r w:rsidR="002E3EFB" w:rsidRPr="002E3EFB">
        <w:rPr>
          <w:rFonts w:ascii="Times New Roman" w:eastAsia="Times New Roman" w:hAnsi="Times New Roman" w:cs="Times New Roman"/>
          <w:color w:val="000000"/>
          <w:sz w:val="24"/>
          <w:szCs w:val="24"/>
        </w:rPr>
        <w:t xml:space="preserve"> számára, valamint az így elkészült riportokat az </w:t>
      </w:r>
      <w:proofErr w:type="spellStart"/>
      <w:r w:rsidR="002E3EFB" w:rsidRPr="002E3EFB">
        <w:rPr>
          <w:rFonts w:ascii="Times New Roman" w:eastAsia="Times New Roman" w:hAnsi="Times New Roman" w:cs="Times New Roman"/>
          <w:color w:val="000000"/>
          <w:sz w:val="24"/>
          <w:szCs w:val="24"/>
        </w:rPr>
        <w:t>iNTENS</w:t>
      </w:r>
      <w:proofErr w:type="spellEnd"/>
      <w:r w:rsidR="002E3EFB" w:rsidRPr="002E3EFB">
        <w:rPr>
          <w:rFonts w:ascii="Times New Roman" w:eastAsia="Times New Roman" w:hAnsi="Times New Roman" w:cs="Times New Roman"/>
          <w:color w:val="000000"/>
          <w:sz w:val="24"/>
          <w:szCs w:val="24"/>
        </w:rPr>
        <w:t xml:space="preserve"> rendszerben is elérhetővé teszi.</w:t>
      </w:r>
    </w:p>
    <w:p w14:paraId="26356FD3"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„Ellátja az energia beszerzéssel, energiabiztonsággal, energiahatékonysággal kapcsolatos, hatáskörébe utalt feladatokat:”</w:t>
      </w:r>
    </w:p>
    <w:p w14:paraId="5726DC25" w14:textId="51DD2BCA"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kérése alapján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az alábbi feladatokat látja el az energiabeszerzés témakörében:</w:t>
      </w:r>
    </w:p>
    <w:p w14:paraId="6DF805B9" w14:textId="08AA953F" w:rsidR="002E3EFB" w:rsidRPr="002E3EFB" w:rsidRDefault="003D65E0" w:rsidP="002E3EFB">
      <w:pPr>
        <w:spacing w:after="120" w:line="288" w:lineRule="auto"/>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sz w:val="24"/>
          <w:szCs w:val="24"/>
        </w:rPr>
        <w:t xml:space="preserve"> piaci információt szolgáltat a </w:t>
      </w:r>
      <w:r w:rsidRPr="00E91115">
        <w:rPr>
          <w:rFonts w:ascii="Times New Roman" w:eastAsia="Times New Roman" w:hAnsi="Times New Roman" w:cs="Times New Roman"/>
          <w:sz w:val="24"/>
          <w:szCs w:val="24"/>
        </w:rPr>
        <w:t>Ajánlatkérő</w:t>
      </w:r>
      <w:r w:rsidR="002E3EFB" w:rsidRPr="002E3EFB">
        <w:rPr>
          <w:rFonts w:ascii="Times New Roman" w:eastAsia="Times New Roman" w:hAnsi="Times New Roman" w:cs="Times New Roman"/>
          <w:sz w:val="24"/>
          <w:szCs w:val="24"/>
        </w:rPr>
        <w:t xml:space="preserve"> számára:</w:t>
      </w:r>
    </w:p>
    <w:p w14:paraId="5F0073C8"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villamos és földgáz energia tőzsdei árak alakulásáról, valamint</w:t>
      </w:r>
    </w:p>
    <w:p w14:paraId="2F6696F3"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piacon elérhető átlagos kereskedelmi energiaárakról.</w:t>
      </w:r>
    </w:p>
    <w:p w14:paraId="281CC44F" w14:textId="274AD17B"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color w:val="000000"/>
          <w:sz w:val="24"/>
          <w:szCs w:val="24"/>
        </w:rPr>
        <w:t xml:space="preserve"> az energia beszerzéssel kapcsolatos javaslatokat havi és éves riport formában küldi meg a </w:t>
      </w:r>
      <w:r w:rsidRPr="00E91115">
        <w:rPr>
          <w:rFonts w:ascii="Times New Roman" w:eastAsia="Times New Roman" w:hAnsi="Times New Roman" w:cs="Times New Roman"/>
          <w:color w:val="000000"/>
          <w:sz w:val="24"/>
          <w:szCs w:val="24"/>
        </w:rPr>
        <w:t>Ajánlatkérő</w:t>
      </w:r>
      <w:r w:rsidR="002E3EFB" w:rsidRPr="002E3EFB">
        <w:rPr>
          <w:rFonts w:ascii="Times New Roman" w:eastAsia="Times New Roman" w:hAnsi="Times New Roman" w:cs="Times New Roman"/>
          <w:color w:val="000000"/>
          <w:sz w:val="24"/>
          <w:szCs w:val="24"/>
        </w:rPr>
        <w:t xml:space="preserve"> számára, valamint az így elkészült riportokat az </w:t>
      </w:r>
      <w:proofErr w:type="spellStart"/>
      <w:r w:rsidR="002E3EFB" w:rsidRPr="002E3EFB">
        <w:rPr>
          <w:rFonts w:ascii="Times New Roman" w:eastAsia="Times New Roman" w:hAnsi="Times New Roman" w:cs="Times New Roman"/>
          <w:color w:val="000000"/>
          <w:sz w:val="24"/>
          <w:szCs w:val="24"/>
        </w:rPr>
        <w:t>iNTENS</w:t>
      </w:r>
      <w:proofErr w:type="spellEnd"/>
      <w:r w:rsidR="002E3EFB" w:rsidRPr="002E3EFB">
        <w:rPr>
          <w:rFonts w:ascii="Times New Roman" w:eastAsia="Times New Roman" w:hAnsi="Times New Roman" w:cs="Times New Roman"/>
          <w:color w:val="000000"/>
          <w:sz w:val="24"/>
          <w:szCs w:val="24"/>
        </w:rPr>
        <w:t xml:space="preserve"> rendszerben is elérhetővé teszi.</w:t>
      </w:r>
    </w:p>
    <w:p w14:paraId="10DD1DD7"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„Részt vesz a vállalkozás alkalmazottai energiahatékonysági szemléletének kialakításában:”</w:t>
      </w:r>
    </w:p>
    <w:p w14:paraId="0DCE70D7"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(Szemléletformálással és fenntartható fejlődéssel kapcsolatos tájékoztatás.)</w:t>
      </w:r>
    </w:p>
    <w:p w14:paraId="736A6853" w14:textId="1CE62220" w:rsidR="002E3EFB" w:rsidRPr="002E3EFB" w:rsidRDefault="002E3EFB" w:rsidP="002E3EFB">
      <w:pPr>
        <w:tabs>
          <w:tab w:val="left" w:pos="567"/>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rendszeres tájékoztatást ad 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számára havonta megjelenő </w:t>
      </w:r>
      <w:proofErr w:type="spellStart"/>
      <w:r w:rsidRPr="002E3EFB">
        <w:rPr>
          <w:rFonts w:ascii="Times New Roman" w:eastAsia="Times New Roman" w:hAnsi="Times New Roman" w:cs="Times New Roman"/>
          <w:sz w:val="24"/>
          <w:szCs w:val="24"/>
        </w:rPr>
        <w:t>GoGreen</w:t>
      </w:r>
      <w:proofErr w:type="spellEnd"/>
      <w:r w:rsidRPr="002E3EFB">
        <w:rPr>
          <w:rFonts w:ascii="Times New Roman" w:eastAsia="Times New Roman" w:hAnsi="Times New Roman" w:cs="Times New Roman"/>
          <w:sz w:val="24"/>
          <w:szCs w:val="24"/>
        </w:rPr>
        <w:t xml:space="preserve"> magazinjában:</w:t>
      </w:r>
    </w:p>
    <w:p w14:paraId="5431405F"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fenntartható fejlődéssel,</w:t>
      </w:r>
    </w:p>
    <w:p w14:paraId="007F5F0C"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munkatársak energiatudatosításával és érzékenyítésével, valamint</w:t>
      </w:r>
    </w:p>
    <w:p w14:paraId="316DFD5E"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vállalat szemléletformálásával, zöld marketinggel kapcsolatos lehetőségekről.</w:t>
      </w:r>
    </w:p>
    <w:p w14:paraId="36E29E62" w14:textId="005DFD1F" w:rsidR="002E3EFB" w:rsidRPr="002E3EFB" w:rsidRDefault="002E3EFB" w:rsidP="002E3EFB">
      <w:pPr>
        <w:tabs>
          <w:tab w:val="left" w:pos="567"/>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szemléletformáló tevékenységével kapcsolatban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w:t>
      </w:r>
      <w:hyperlink r:id="rId17" w:history="1">
        <w:r w:rsidRPr="002E3EFB">
          <w:rPr>
            <w:rFonts w:ascii="Times New Roman" w:eastAsiaTheme="majorEastAsia" w:hAnsi="Times New Roman" w:cs="Times New Roman"/>
            <w:color w:val="0000FF"/>
            <w:sz w:val="24"/>
            <w:szCs w:val="24"/>
            <w:u w:val="single"/>
          </w:rPr>
          <w:t>2/2017. (II. 16.) MEKH rendelet</w:t>
        </w:r>
      </w:hyperlink>
      <w:r w:rsidRPr="002E3EFB">
        <w:rPr>
          <w:rFonts w:ascii="Times New Roman" w:eastAsia="Times New Roman" w:hAnsi="Times New Roman" w:cs="Times New Roman"/>
          <w:color w:val="000000"/>
          <w:sz w:val="24"/>
          <w:szCs w:val="24"/>
        </w:rPr>
        <w:t xml:space="preserve"> alapján </w:t>
      </w:r>
      <w:r w:rsidRPr="002E3EFB">
        <w:rPr>
          <w:rFonts w:ascii="Times New Roman" w:eastAsia="Times New Roman" w:hAnsi="Times New Roman" w:cs="Times New Roman"/>
          <w:sz w:val="24"/>
          <w:szCs w:val="24"/>
        </w:rPr>
        <w:t xml:space="preserve">évente egy alkalommal a következő összefoglalót készíti el: </w:t>
      </w:r>
    </w:p>
    <w:p w14:paraId="2EE2D717"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szemléletformálási tevékenység jellege, leírása;</w:t>
      </w:r>
    </w:p>
    <w:p w14:paraId="4F625DC1"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helyszíne;</w:t>
      </w:r>
    </w:p>
    <w:p w14:paraId="0BB38B22"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tevékenység ismétlődésének gyakorisága, a program élettartama és</w:t>
      </w:r>
    </w:p>
    <w:p w14:paraId="01ED5EEA" w14:textId="77777777" w:rsidR="002E3EFB" w:rsidRPr="002E3EFB" w:rsidRDefault="002E3EFB" w:rsidP="002E3EFB">
      <w:pPr>
        <w:numPr>
          <w:ilvl w:val="0"/>
          <w:numId w:val="12"/>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az aktív és passzív módon elért résztvevők száma.</w:t>
      </w:r>
    </w:p>
    <w:p w14:paraId="7345AC06"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lastRenderedPageBreak/>
        <w:t xml:space="preserve">„Az igénybevételére köteles gazdálkodó szervezet számára havi jelentést készít tevékenységéről, az igénybevételére köteles gazdálkodó szervezet tárgyhavi energiafogyasztásának mértékéről és annak értékeléséről a korábbi fogyasztási adatok, beruházások, fejlesztések, valamint egyéb körülmények tükrében:” </w:t>
      </w:r>
    </w:p>
    <w:p w14:paraId="52E55F13"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(Havi riport.)</w:t>
      </w:r>
    </w:p>
    <w:p w14:paraId="14CDF151" w14:textId="716320A1"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az energetikai szakreferens szolgáltatás feladatainak elvégzésével kapcsolatban havonta a következő riportot készíti el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számára:</w:t>
      </w:r>
    </w:p>
    <w:p w14:paraId="5305A1AD" w14:textId="77777777" w:rsidR="002E3EFB" w:rsidRPr="002E3EFB" w:rsidRDefault="002E3EFB" w:rsidP="002E3EFB">
      <w:pPr>
        <w:numPr>
          <w:ilvl w:val="0"/>
          <w:numId w:val="10"/>
        </w:numPr>
        <w:tabs>
          <w:tab w:val="left" w:pos="567"/>
        </w:tabs>
        <w:spacing w:after="120" w:line="288" w:lineRule="auto"/>
        <w:ind w:left="567" w:hanging="218"/>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I – VI. pontban leírt feladatok és javaslatok alapján havonta összefoglalódokumentáció készítése.</w:t>
      </w:r>
    </w:p>
    <w:p w14:paraId="2F5F8ED1" w14:textId="658F42E8"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 xml:space="preserve">„Összefoglaló éves jelentést készít az igénybevételére köteles gazdálkodó szervezet számára készített havi jelentések alapján a tárgyévet követő év május 15-ig a végrehajtott energiahatékonysági fejlesztések, alkalmazott üzemeltetési megoldások által elért energiamegtakarítási eredményekről, amelyet a </w:t>
      </w:r>
      <w:r w:rsidR="003D65E0" w:rsidRPr="00E91115">
        <w:rPr>
          <w:rFonts w:ascii="Times New Roman" w:eastAsia="Times New Roman" w:hAnsi="Times New Roman" w:cs="Times New Roman"/>
          <w:b/>
          <w:i/>
          <w:sz w:val="24"/>
          <w:szCs w:val="24"/>
          <w:u w:val="single"/>
        </w:rPr>
        <w:t>Ajánlatkérő</w:t>
      </w:r>
      <w:r w:rsidRPr="002E3EFB">
        <w:rPr>
          <w:rFonts w:ascii="Times New Roman" w:eastAsia="Times New Roman" w:hAnsi="Times New Roman" w:cs="Times New Roman"/>
          <w:b/>
          <w:i/>
          <w:sz w:val="24"/>
          <w:szCs w:val="24"/>
          <w:u w:val="single"/>
        </w:rPr>
        <w:t xml:space="preserve"> május 31-ig honlapján közzétesz:”</w:t>
      </w:r>
    </w:p>
    <w:p w14:paraId="7FF6C74E"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(Éves riport.)</w:t>
      </w:r>
    </w:p>
    <w:p w14:paraId="4136FFAC" w14:textId="0C294278"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az energetikai szakreferens szolgáltatás feladatainak elvégzésével kapcsolatban évente a következő riportot készíti el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számára:</w:t>
      </w:r>
    </w:p>
    <w:p w14:paraId="45BC9D05" w14:textId="77777777" w:rsidR="002E3EFB" w:rsidRPr="002E3EFB" w:rsidRDefault="002E3EFB" w:rsidP="002E3EFB">
      <w:pPr>
        <w:numPr>
          <w:ilvl w:val="0"/>
          <w:numId w:val="10"/>
        </w:numPr>
        <w:tabs>
          <w:tab w:val="left" w:pos="567"/>
        </w:tabs>
        <w:spacing w:after="120" w:line="288" w:lineRule="auto"/>
        <w:ind w:left="567" w:hanging="218"/>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 energiahatékonyságról szóló </w:t>
      </w:r>
      <w:hyperlink r:id="rId18" w:history="1">
        <w:r w:rsidRPr="002E3EFB">
          <w:rPr>
            <w:rFonts w:ascii="Times New Roman" w:eastAsiaTheme="majorEastAsia" w:hAnsi="Times New Roman" w:cs="Times New Roman"/>
            <w:color w:val="0000FF"/>
            <w:sz w:val="24"/>
            <w:szCs w:val="24"/>
            <w:u w:val="single"/>
          </w:rPr>
          <w:t>2015. évi LVII. törvény 22/B. §</w:t>
        </w:r>
      </w:hyperlink>
      <w:r w:rsidRPr="002E3EFB">
        <w:rPr>
          <w:rFonts w:ascii="Times New Roman" w:eastAsia="Times New Roman" w:hAnsi="Times New Roman" w:cs="Times New Roman"/>
          <w:sz w:val="24"/>
          <w:szCs w:val="24"/>
        </w:rPr>
        <w:t xml:space="preserve"> alapján a nagyvállalati regisztrációval kapcsolatos szakmai támogatás, melyet minden nagyvállalatnak minden év június 30-ig meg kell tennie.</w:t>
      </w:r>
    </w:p>
    <w:p w14:paraId="6FE09E9B" w14:textId="45A1056F" w:rsidR="002E3EFB" w:rsidRPr="002E3EFB" w:rsidRDefault="002E3EFB" w:rsidP="002E3EFB">
      <w:pPr>
        <w:numPr>
          <w:ilvl w:val="0"/>
          <w:numId w:val="10"/>
        </w:numPr>
        <w:tabs>
          <w:tab w:val="left" w:pos="567"/>
        </w:tabs>
        <w:spacing w:after="120" w:line="288" w:lineRule="auto"/>
        <w:ind w:left="567" w:hanging="218"/>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a havi riportok alapján minden év május 15-ig az előző évi energiafelhasználási adatokból, a megvalósított energiahatékonysági intézkedésekből és a szemléletformáló tevékenységekből összefoglaló éves riportot készít 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számára, melyet a </w:t>
      </w:r>
      <w:proofErr w:type="spellStart"/>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nak</w:t>
      </w:r>
      <w:proofErr w:type="spellEnd"/>
      <w:r w:rsidRPr="002E3EFB">
        <w:rPr>
          <w:rFonts w:ascii="Times New Roman" w:eastAsia="Times New Roman" w:hAnsi="Times New Roman" w:cs="Times New Roman"/>
          <w:sz w:val="24"/>
          <w:szCs w:val="24"/>
        </w:rPr>
        <w:t xml:space="preserve"> május 31-ig közzé kell tennie a weboldalán vagy elérhetővé szükséges tennie bárki számára a székhelyén.</w:t>
      </w:r>
    </w:p>
    <w:p w14:paraId="65C7F4AF"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„…közreműködik a 22/C.§ szerinti jelentés elkészítésében…”</w:t>
      </w:r>
    </w:p>
    <w:p w14:paraId="4302BDEF" w14:textId="77777777" w:rsidR="002E3EFB" w:rsidRPr="002E3EFB" w:rsidRDefault="002E3EFB" w:rsidP="002E3EFB">
      <w:pPr>
        <w:spacing w:after="120" w:line="288" w:lineRule="auto"/>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(MEKH_ENHAT_VALLALAT.jar ÁNYK űrlap éves adatszolgáltatás lejelentése.)</w:t>
      </w:r>
    </w:p>
    <w:p w14:paraId="5863CD96" w14:textId="1CFCFE12"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minden tárgyévet követő június 30-ig benyújtja a MEKH felé az </w:t>
      </w:r>
      <w:hyperlink r:id="rId19" w:history="1">
        <w:proofErr w:type="spellStart"/>
        <w:r w:rsidRPr="002E3EFB">
          <w:rPr>
            <w:rFonts w:ascii="Times New Roman" w:eastAsiaTheme="majorEastAsia" w:hAnsi="Times New Roman" w:cs="Times New Roman"/>
            <w:color w:val="0000FF"/>
            <w:sz w:val="24"/>
            <w:szCs w:val="24"/>
            <w:u w:val="single"/>
          </w:rPr>
          <w:t>Ehat</w:t>
        </w:r>
        <w:proofErr w:type="spellEnd"/>
        <w:r w:rsidRPr="002E3EFB">
          <w:rPr>
            <w:rFonts w:ascii="Times New Roman" w:eastAsiaTheme="majorEastAsia" w:hAnsi="Times New Roman" w:cs="Times New Roman"/>
            <w:color w:val="0000FF"/>
            <w:sz w:val="24"/>
            <w:szCs w:val="24"/>
            <w:u w:val="single"/>
          </w:rPr>
          <w:t>. 22/C. §-a</w:t>
        </w:r>
      </w:hyperlink>
      <w:r w:rsidRPr="002E3EFB">
        <w:rPr>
          <w:rFonts w:ascii="Times New Roman" w:eastAsia="Times New Roman" w:hAnsi="Times New Roman" w:cs="Times New Roman"/>
          <w:color w:val="000000"/>
          <w:sz w:val="24"/>
          <w:szCs w:val="24"/>
        </w:rPr>
        <w:t xml:space="preserve"> szerinti adatszolgáltatást. </w:t>
      </w:r>
    </w:p>
    <w:p w14:paraId="07D2E251" w14:textId="77777777"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MEKH felé történő adatszolgáltatást az I., II. és VI. pontban leírtak, valamint a </w:t>
      </w:r>
      <w:hyperlink r:id="rId20" w:history="1">
        <w:r w:rsidRPr="002E3EFB">
          <w:rPr>
            <w:rFonts w:ascii="Times New Roman" w:eastAsiaTheme="majorEastAsia" w:hAnsi="Times New Roman" w:cs="Times New Roman"/>
            <w:color w:val="0000FF"/>
            <w:sz w:val="24"/>
            <w:szCs w:val="24"/>
            <w:u w:val="single"/>
          </w:rPr>
          <w:t>2/2017. (II. 16.) MEKH rendelet</w:t>
        </w:r>
      </w:hyperlink>
      <w:r w:rsidRPr="002E3EFB">
        <w:rPr>
          <w:rFonts w:ascii="Times New Roman" w:eastAsia="Times New Roman" w:hAnsi="Times New Roman" w:cs="Times New Roman"/>
          <w:color w:val="000000"/>
          <w:sz w:val="24"/>
          <w:szCs w:val="24"/>
        </w:rPr>
        <w:t xml:space="preserve"> alapján szükséges elvégezni.</w:t>
      </w:r>
    </w:p>
    <w:p w14:paraId="145E5700" w14:textId="77777777" w:rsidR="002E3EFB" w:rsidRPr="002E3EFB" w:rsidRDefault="002E3EFB" w:rsidP="003D65E0">
      <w:pPr>
        <w:numPr>
          <w:ilvl w:val="0"/>
          <w:numId w:val="9"/>
        </w:numPr>
        <w:spacing w:after="120" w:line="288" w:lineRule="auto"/>
        <w:ind w:left="0" w:firstLine="0"/>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„A MEKH elnökének mindenkor hatályos vonatkozó rendeletében meghatározott berendezések, technológiai folyamatok vonatkozásában az energetikai folyamatok, megtakarítások nyomon követése érdekében alkalmazott almérők adatait nyilvántartja”</w:t>
      </w:r>
      <w:r w:rsidRPr="002E3EFB">
        <w:rPr>
          <w:rFonts w:ascii="Times New Roman" w:eastAsia="Times New Roman" w:hAnsi="Times New Roman" w:cs="Times New Roman"/>
          <w:bCs/>
          <w:iCs/>
          <w:sz w:val="24"/>
          <w:szCs w:val="24"/>
        </w:rPr>
        <w:t>, valamint</w:t>
      </w:r>
    </w:p>
    <w:p w14:paraId="023C5F0A" w14:textId="77777777" w:rsidR="002E3EFB" w:rsidRPr="002E3EFB" w:rsidRDefault="002E3EFB" w:rsidP="002E3EFB">
      <w:pPr>
        <w:spacing w:after="120" w:line="288" w:lineRule="auto"/>
        <w:jc w:val="both"/>
        <w:rPr>
          <w:rFonts w:ascii="Times New Roman" w:eastAsia="Times New Roman" w:hAnsi="Times New Roman" w:cs="Times New Roman"/>
          <w:b/>
          <w:i/>
          <w:sz w:val="24"/>
          <w:szCs w:val="24"/>
          <w:u w:val="single"/>
        </w:rPr>
      </w:pPr>
      <w:r w:rsidRPr="002E3EFB">
        <w:rPr>
          <w:rFonts w:ascii="Times New Roman" w:eastAsia="Times New Roman" w:hAnsi="Times New Roman" w:cs="Times New Roman"/>
          <w:b/>
          <w:i/>
          <w:sz w:val="24"/>
          <w:szCs w:val="24"/>
          <w:u w:val="single"/>
        </w:rPr>
        <w:t xml:space="preserve">„Értékeli az energiafelhasználás mérését, és - ha energiahatékonysági szempontból indokolt - javaslatot tesz ideiglenes vagy végleges jelleggel telepítendő mérőeszközök, almérők </w:t>
      </w:r>
      <w:r w:rsidRPr="002E3EFB">
        <w:rPr>
          <w:rFonts w:ascii="Times New Roman" w:eastAsia="Times New Roman" w:hAnsi="Times New Roman" w:cs="Times New Roman"/>
          <w:b/>
          <w:i/>
          <w:sz w:val="24"/>
          <w:szCs w:val="24"/>
          <w:u w:val="single"/>
        </w:rPr>
        <w:lastRenderedPageBreak/>
        <w:t>felszerelésére, mérés-felügyeleti rendszer bevezetésére, továbbá, ha energiahatékonysági szempontból indokolt, mérési tervet készít:</w:t>
      </w:r>
    </w:p>
    <w:p w14:paraId="6116B369"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(Havi riport, éves riport és/vagy MEKH adatszolgáltatás.)</w:t>
      </w:r>
    </w:p>
    <w:p w14:paraId="3E1967CC" w14:textId="473D4CBE"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az energetikai szakreferens szolgáltatás (almérős jogszabályhoz kapcsolódó) feladatainak elvégzésével kapcsolatban a </w:t>
      </w:r>
      <w:hyperlink r:id="rId21" w:history="1">
        <w:r w:rsidRPr="002E3EFB">
          <w:rPr>
            <w:rFonts w:ascii="Times New Roman" w:eastAsiaTheme="majorEastAsia" w:hAnsi="Times New Roman" w:cs="Times New Roman"/>
            <w:color w:val="0000FF"/>
            <w:sz w:val="24"/>
            <w:szCs w:val="24"/>
            <w:u w:val="single"/>
          </w:rPr>
          <w:t>2015. évi LVII. törvény 21/B § 2/c</w:t>
        </w:r>
      </w:hyperlink>
      <w:r w:rsidRPr="002E3EFB">
        <w:rPr>
          <w:rFonts w:ascii="Times New Roman" w:eastAsia="Times New Roman" w:hAnsi="Times New Roman" w:cs="Times New Roman"/>
          <w:color w:val="000000"/>
          <w:sz w:val="24"/>
          <w:szCs w:val="24"/>
        </w:rPr>
        <w:t xml:space="preserve"> és </w:t>
      </w:r>
      <w:hyperlink r:id="rId22" w:anchor="lbj12idb923" w:history="1">
        <w:r w:rsidRPr="002E3EFB">
          <w:rPr>
            <w:rFonts w:ascii="Times New Roman" w:eastAsiaTheme="majorEastAsia" w:hAnsi="Times New Roman" w:cs="Times New Roman"/>
            <w:color w:val="0000FF"/>
            <w:sz w:val="24"/>
            <w:szCs w:val="24"/>
            <w:u w:val="single"/>
          </w:rPr>
          <w:t>122/2015. (V. 26.) Korm. rendelet 7/A. §</w:t>
        </w:r>
        <w:r w:rsidRPr="002E3EFB" w:rsidDel="00A0359C">
          <w:rPr>
            <w:rFonts w:ascii="Times New Roman" w:eastAsiaTheme="majorEastAsia" w:hAnsi="Times New Roman" w:cs="Times New Roman"/>
            <w:color w:val="0000FF"/>
            <w:sz w:val="24"/>
            <w:szCs w:val="24"/>
            <w:u w:val="single"/>
          </w:rPr>
          <w:t xml:space="preserve"> </w:t>
        </w:r>
        <w:r w:rsidRPr="002E3EFB">
          <w:rPr>
            <w:rFonts w:ascii="Times New Roman" w:eastAsiaTheme="majorEastAsia" w:hAnsi="Times New Roman" w:cs="Times New Roman"/>
            <w:color w:val="0000FF"/>
            <w:sz w:val="24"/>
            <w:szCs w:val="24"/>
            <w:u w:val="single"/>
          </w:rPr>
          <w:t>2/g</w:t>
        </w:r>
      </w:hyperlink>
      <w:r w:rsidRPr="002E3EFB">
        <w:rPr>
          <w:rFonts w:ascii="Times New Roman" w:eastAsia="Times New Roman" w:hAnsi="Times New Roman" w:cs="Times New Roman"/>
          <w:color w:val="000000"/>
          <w:sz w:val="24"/>
          <w:szCs w:val="24"/>
        </w:rPr>
        <w:t xml:space="preserve"> pontja alapján végzi az adatszolgáltatást</w:t>
      </w:r>
      <w:r w:rsidRPr="002E3EFB">
        <w:rPr>
          <w:rFonts w:ascii="Times New Roman" w:eastAsiaTheme="majorEastAsia" w:hAnsi="Times New Roman" w:cs="Times New Roman"/>
          <w:sz w:val="24"/>
          <w:szCs w:val="24"/>
        </w:rPr>
        <w:t>.</w:t>
      </w:r>
    </w:p>
    <w:p w14:paraId="6FAFDB24" w14:textId="77777777" w:rsidR="002E3EFB" w:rsidRPr="002E3EFB" w:rsidRDefault="002E3EFB" w:rsidP="002E3EFB">
      <w:pPr>
        <w:spacing w:after="120" w:line="288" w:lineRule="auto"/>
        <w:jc w:val="center"/>
        <w:rPr>
          <w:rFonts w:ascii="Times New Roman" w:eastAsia="Times New Roman" w:hAnsi="Times New Roman" w:cs="Times New Roman"/>
          <w:b/>
          <w:sz w:val="24"/>
          <w:szCs w:val="24"/>
        </w:rPr>
      </w:pPr>
      <w:r w:rsidRPr="002E3EFB">
        <w:rPr>
          <w:rFonts w:ascii="Times New Roman" w:eastAsia="Times New Roman" w:hAnsi="Times New Roman" w:cs="Times New Roman"/>
          <w:b/>
          <w:sz w:val="24"/>
          <w:szCs w:val="24"/>
        </w:rPr>
        <w:t>Opcionálisan lehívható szolgáltatások</w:t>
      </w:r>
    </w:p>
    <w:p w14:paraId="1649E2B2" w14:textId="0006A10C" w:rsidR="002E3EFB" w:rsidRPr="002E3EFB" w:rsidRDefault="002E3EFB" w:rsidP="002E3EFB">
      <w:pPr>
        <w:autoSpaceDE w:val="0"/>
        <w:autoSpaceDN w:val="0"/>
        <w:adjustRightInd w:val="0"/>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Az energiahatékonyságról szóló </w:t>
      </w:r>
      <w:hyperlink r:id="rId23" w:history="1">
        <w:r w:rsidRPr="002E3EFB">
          <w:rPr>
            <w:rFonts w:ascii="Times New Roman" w:eastAsiaTheme="majorEastAsia" w:hAnsi="Times New Roman" w:cs="Times New Roman"/>
            <w:color w:val="0000FF"/>
            <w:sz w:val="24"/>
            <w:szCs w:val="24"/>
            <w:u w:val="single"/>
          </w:rPr>
          <w:t>2015. évi LVII. törvény 21/B. §</w:t>
        </w:r>
      </w:hyperlink>
      <w:r w:rsidRPr="002E3EFB">
        <w:rPr>
          <w:rFonts w:ascii="Times New Roman" w:eastAsiaTheme="majorEastAsia" w:hAnsi="Times New Roman" w:cs="Times New Roman"/>
          <w:color w:val="0000FF"/>
          <w:sz w:val="24"/>
          <w:szCs w:val="24"/>
          <w:u w:val="single"/>
        </w:rPr>
        <w:t>,</w:t>
      </w:r>
      <w:r w:rsidRPr="002E3EFB">
        <w:rPr>
          <w:rFonts w:ascii="Times New Roman" w:eastAsia="Times New Roman" w:hAnsi="Times New Roman" w:cs="Times New Roman"/>
          <w:color w:val="000000"/>
          <w:sz w:val="24"/>
          <w:szCs w:val="24"/>
        </w:rPr>
        <w:t xml:space="preserve"> a </w:t>
      </w:r>
      <w:hyperlink r:id="rId24" w:history="1">
        <w:r w:rsidRPr="002E3EFB">
          <w:rPr>
            <w:rFonts w:ascii="Times New Roman" w:eastAsiaTheme="majorEastAsia" w:hAnsi="Times New Roman" w:cs="Times New Roman"/>
            <w:color w:val="0000FF"/>
            <w:sz w:val="24"/>
            <w:szCs w:val="24"/>
            <w:u w:val="single"/>
          </w:rPr>
          <w:t>122/2015. (V. 26.) Korm. rendelet 7/A. §</w:t>
        </w:r>
      </w:hyperlink>
      <w:r w:rsidRPr="002E3EFB">
        <w:rPr>
          <w:rFonts w:ascii="Times New Roman" w:eastAsiaTheme="majorEastAsia" w:hAnsi="Times New Roman" w:cs="Times New Roman"/>
          <w:color w:val="0000FF"/>
          <w:sz w:val="24"/>
          <w:szCs w:val="24"/>
          <w:u w:val="single"/>
        </w:rPr>
        <w:t>,</w:t>
      </w:r>
      <w:r w:rsidRPr="002E3EFB">
        <w:rPr>
          <w:rFonts w:ascii="Times New Roman" w:eastAsia="Times New Roman" w:hAnsi="Times New Roman" w:cs="Times New Roman"/>
          <w:color w:val="000000"/>
          <w:sz w:val="24"/>
          <w:szCs w:val="24"/>
        </w:rPr>
        <w:t xml:space="preserve"> a </w:t>
      </w:r>
      <w:hyperlink r:id="rId25" w:history="1">
        <w:r w:rsidRPr="002E3EFB">
          <w:rPr>
            <w:rFonts w:ascii="Times New Roman" w:eastAsiaTheme="majorEastAsia" w:hAnsi="Times New Roman" w:cs="Times New Roman"/>
            <w:color w:val="0000FF"/>
            <w:sz w:val="24"/>
            <w:szCs w:val="24"/>
            <w:u w:val="single"/>
          </w:rPr>
          <w:t>2/2017. (II. 16.) MEKH rendelet</w:t>
        </w:r>
      </w:hyperlink>
      <w:r w:rsidRPr="002E3EFB">
        <w:rPr>
          <w:rFonts w:ascii="Times New Roman" w:eastAsia="Times New Roman" w:hAnsi="Times New Roman" w:cs="Times New Roman"/>
          <w:color w:val="000000"/>
          <w:sz w:val="24"/>
          <w:szCs w:val="24"/>
        </w:rPr>
        <w:t xml:space="preserve"> és a </w:t>
      </w:r>
      <w:hyperlink r:id="rId26" w:history="1">
        <w:r w:rsidRPr="002E3EFB">
          <w:rPr>
            <w:rFonts w:ascii="Times New Roman" w:eastAsiaTheme="majorEastAsia" w:hAnsi="Times New Roman" w:cs="Times New Roman"/>
            <w:color w:val="0000FF"/>
            <w:sz w:val="24"/>
            <w:szCs w:val="24"/>
            <w:u w:val="single"/>
          </w:rPr>
          <w:t>1/2020.  MEKH rendelet</w:t>
        </w:r>
      </w:hyperlink>
      <w:r w:rsidRPr="002E3EFB">
        <w:rPr>
          <w:rFonts w:ascii="Times New Roman" w:eastAsia="Times New Roman" w:hAnsi="Times New Roman" w:cs="Times New Roman"/>
          <w:color w:val="000000"/>
          <w:sz w:val="24"/>
          <w:szCs w:val="24"/>
        </w:rPr>
        <w:t xml:space="preserve"> kiegészítéseként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szolgáltatási díjért az alábbi feladatok vállalja:</w:t>
      </w:r>
    </w:p>
    <w:tbl>
      <w:tblPr>
        <w:tblW w:w="9567" w:type="dxa"/>
        <w:tblCellMar>
          <w:left w:w="70" w:type="dxa"/>
          <w:right w:w="70" w:type="dxa"/>
        </w:tblCellMar>
        <w:tblLook w:val="04A0" w:firstRow="1" w:lastRow="0" w:firstColumn="1" w:lastColumn="0" w:noHBand="0" w:noVBand="1"/>
      </w:tblPr>
      <w:tblGrid>
        <w:gridCol w:w="9567"/>
      </w:tblGrid>
      <w:tr w:rsidR="002E3EFB" w:rsidRPr="002E3EFB" w14:paraId="7DFA8087" w14:textId="77777777" w:rsidTr="001327CC">
        <w:trPr>
          <w:trHeight w:val="306"/>
        </w:trPr>
        <w:tc>
          <w:tcPr>
            <w:tcW w:w="9567" w:type="dxa"/>
            <w:tcBorders>
              <w:top w:val="nil"/>
              <w:left w:val="nil"/>
              <w:bottom w:val="nil"/>
              <w:right w:val="nil"/>
            </w:tcBorders>
            <w:shd w:val="clear" w:color="auto" w:fill="auto"/>
            <w:noWrap/>
            <w:vAlign w:val="center"/>
            <w:hideMark/>
          </w:tcPr>
          <w:bookmarkStart w:id="2" w:name="_Ref84802918"/>
          <w:p w14:paraId="2B8A9172" w14:textId="7DFDABA0"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0000FF"/>
                <w:sz w:val="24"/>
                <w:szCs w:val="24"/>
                <w:u w:val="single"/>
              </w:rPr>
            </w:pPr>
            <w:r w:rsidRPr="002E3EFB">
              <w:rPr>
                <w:rFonts w:ascii="Times New Roman" w:eastAsiaTheme="majorEastAsia" w:hAnsi="Times New Roman" w:cs="Times New Roman"/>
                <w:color w:val="1942EF"/>
                <w:sz w:val="24"/>
                <w:szCs w:val="24"/>
                <w:u w:val="single"/>
              </w:rPr>
              <w:fldChar w:fldCharType="begin"/>
            </w:r>
            <w:r w:rsidRPr="002E3EFB">
              <w:rPr>
                <w:rFonts w:ascii="Times New Roman" w:eastAsiaTheme="majorEastAsia" w:hAnsi="Times New Roman" w:cs="Times New Roman"/>
                <w:color w:val="1942EF"/>
                <w:sz w:val="24"/>
                <w:szCs w:val="24"/>
                <w:u w:val="single"/>
              </w:rPr>
              <w:instrText xml:space="preserve"> REF _Ref84802918 \w \h  \* MERGEFORMAT </w:instrText>
            </w:r>
            <w:r w:rsidRPr="002E3EFB">
              <w:rPr>
                <w:rFonts w:ascii="Times New Roman" w:eastAsiaTheme="majorEastAsia" w:hAnsi="Times New Roman" w:cs="Times New Roman"/>
                <w:color w:val="1942EF"/>
                <w:sz w:val="24"/>
                <w:szCs w:val="24"/>
                <w:u w:val="single"/>
              </w:rPr>
            </w:r>
            <w:r w:rsidRPr="002E3EFB">
              <w:rPr>
                <w:rFonts w:ascii="Times New Roman" w:eastAsiaTheme="majorEastAsia" w:hAnsi="Times New Roman" w:cs="Times New Roman"/>
                <w:color w:val="1942EF"/>
                <w:sz w:val="24"/>
                <w:szCs w:val="24"/>
                <w:u w:val="single"/>
              </w:rPr>
              <w:fldChar w:fldCharType="separate"/>
            </w:r>
            <w:r w:rsidR="00880963">
              <w:rPr>
                <w:rFonts w:ascii="Times New Roman" w:eastAsiaTheme="majorEastAsia" w:hAnsi="Times New Roman" w:cs="Times New Roman"/>
                <w:color w:val="1942EF"/>
                <w:sz w:val="24"/>
                <w:szCs w:val="24"/>
                <w:u w:val="single"/>
              </w:rPr>
              <w:t>11</w:t>
            </w:r>
            <w:r w:rsidRPr="002E3EFB">
              <w:rPr>
                <w:rFonts w:ascii="Times New Roman" w:eastAsiaTheme="majorEastAsia" w:hAnsi="Times New Roman" w:cs="Times New Roman"/>
                <w:color w:val="1942EF"/>
                <w:sz w:val="24"/>
                <w:szCs w:val="24"/>
                <w:u w:val="single"/>
              </w:rPr>
              <w:fldChar w:fldCharType="end"/>
            </w:r>
          </w:p>
        </w:tc>
        <w:bookmarkEnd w:id="2"/>
      </w:tr>
      <w:tr w:rsidR="002E3EFB" w:rsidRPr="002E3EFB" w14:paraId="3CAF2D5D" w14:textId="77777777" w:rsidTr="001327CC">
        <w:trPr>
          <w:trHeight w:val="306"/>
        </w:trPr>
        <w:tc>
          <w:tcPr>
            <w:tcW w:w="9567" w:type="dxa"/>
            <w:tcBorders>
              <w:top w:val="nil"/>
              <w:left w:val="nil"/>
              <w:bottom w:val="nil"/>
              <w:right w:val="nil"/>
            </w:tcBorders>
            <w:shd w:val="clear" w:color="auto" w:fill="auto"/>
            <w:noWrap/>
            <w:vAlign w:val="center"/>
          </w:tcPr>
          <w:p w14:paraId="0E21AB24" w14:textId="663401FE"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0000FF"/>
                <w:sz w:val="24"/>
                <w:szCs w:val="24"/>
                <w:u w:val="single"/>
              </w:rPr>
            </w:pPr>
            <w:r w:rsidRPr="002E3EFB">
              <w:rPr>
                <w:rFonts w:ascii="Times New Roman" w:eastAsiaTheme="majorEastAsia" w:hAnsi="Times New Roman" w:cs="Times New Roman"/>
                <w:color w:val="1942EF"/>
                <w:sz w:val="24"/>
                <w:szCs w:val="24"/>
                <w:u w:val="single"/>
              </w:rPr>
              <w:fldChar w:fldCharType="begin"/>
            </w:r>
            <w:r w:rsidRPr="002E3EFB">
              <w:rPr>
                <w:rFonts w:ascii="Times New Roman" w:eastAsiaTheme="majorEastAsia" w:hAnsi="Times New Roman" w:cs="Times New Roman"/>
                <w:color w:val="1942EF"/>
                <w:sz w:val="24"/>
                <w:szCs w:val="24"/>
                <w:u w:val="single"/>
              </w:rPr>
              <w:instrText xml:space="preserve"> REF _Ref84803088 \w \h  \* MERGEFORMAT </w:instrText>
            </w:r>
            <w:r w:rsidRPr="002E3EFB">
              <w:rPr>
                <w:rFonts w:ascii="Times New Roman" w:eastAsiaTheme="majorEastAsia" w:hAnsi="Times New Roman" w:cs="Times New Roman"/>
                <w:color w:val="1942EF"/>
                <w:sz w:val="24"/>
                <w:szCs w:val="24"/>
                <w:u w:val="single"/>
              </w:rPr>
            </w:r>
            <w:r w:rsidRPr="002E3EFB">
              <w:rPr>
                <w:rFonts w:ascii="Times New Roman" w:eastAsiaTheme="majorEastAsia" w:hAnsi="Times New Roman" w:cs="Times New Roman"/>
                <w:color w:val="1942EF"/>
                <w:sz w:val="24"/>
                <w:szCs w:val="24"/>
                <w:u w:val="single"/>
              </w:rPr>
              <w:fldChar w:fldCharType="separate"/>
            </w:r>
            <w:r w:rsidR="00880963">
              <w:rPr>
                <w:rFonts w:ascii="Times New Roman" w:eastAsiaTheme="majorEastAsia" w:hAnsi="Times New Roman" w:cs="Times New Roman"/>
                <w:color w:val="1942EF"/>
                <w:sz w:val="24"/>
                <w:szCs w:val="24"/>
                <w:u w:val="single"/>
              </w:rPr>
              <w:t>12</w:t>
            </w:r>
            <w:r w:rsidRPr="002E3EFB">
              <w:rPr>
                <w:rFonts w:ascii="Times New Roman" w:eastAsiaTheme="majorEastAsia" w:hAnsi="Times New Roman" w:cs="Times New Roman"/>
                <w:color w:val="1942EF"/>
                <w:sz w:val="24"/>
                <w:szCs w:val="24"/>
                <w:u w:val="single"/>
              </w:rPr>
              <w:fldChar w:fldCharType="end"/>
            </w:r>
          </w:p>
        </w:tc>
      </w:tr>
      <w:bookmarkStart w:id="3" w:name="_Ref84803489"/>
      <w:tr w:rsidR="002E3EFB" w:rsidRPr="002E3EFB" w14:paraId="7AF4C03C" w14:textId="77777777" w:rsidTr="001327CC">
        <w:trPr>
          <w:trHeight w:val="306"/>
        </w:trPr>
        <w:tc>
          <w:tcPr>
            <w:tcW w:w="9567" w:type="dxa"/>
            <w:tcBorders>
              <w:top w:val="nil"/>
              <w:left w:val="nil"/>
              <w:bottom w:val="nil"/>
              <w:right w:val="nil"/>
            </w:tcBorders>
            <w:shd w:val="clear" w:color="auto" w:fill="auto"/>
            <w:noWrap/>
            <w:vAlign w:val="center"/>
          </w:tcPr>
          <w:p w14:paraId="276C25D9" w14:textId="70115BDB"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1942EF"/>
                <w:sz w:val="24"/>
                <w:szCs w:val="24"/>
                <w:u w:val="single"/>
              </w:rPr>
            </w:pPr>
            <w:r w:rsidRPr="002E3EFB">
              <w:rPr>
                <w:rFonts w:ascii="Times New Roman" w:eastAsiaTheme="majorEastAsia" w:hAnsi="Times New Roman" w:cs="Times New Roman"/>
                <w:color w:val="1942EF"/>
                <w:sz w:val="24"/>
                <w:szCs w:val="24"/>
                <w:u w:val="single"/>
              </w:rPr>
              <w:fldChar w:fldCharType="begin"/>
            </w:r>
            <w:r w:rsidRPr="002E3EFB">
              <w:rPr>
                <w:rFonts w:ascii="Times New Roman" w:eastAsiaTheme="majorEastAsia" w:hAnsi="Times New Roman" w:cs="Times New Roman"/>
                <w:color w:val="1942EF"/>
                <w:sz w:val="24"/>
                <w:szCs w:val="24"/>
                <w:u w:val="single"/>
              </w:rPr>
              <w:instrText xml:space="preserve"> REF _Ref84803754 \w \h  \* MERGEFORMAT </w:instrText>
            </w:r>
            <w:r w:rsidRPr="002E3EFB">
              <w:rPr>
                <w:rFonts w:ascii="Times New Roman" w:eastAsiaTheme="majorEastAsia" w:hAnsi="Times New Roman" w:cs="Times New Roman"/>
                <w:color w:val="1942EF"/>
                <w:sz w:val="24"/>
                <w:szCs w:val="24"/>
                <w:u w:val="single"/>
              </w:rPr>
            </w:r>
            <w:r w:rsidRPr="002E3EFB">
              <w:rPr>
                <w:rFonts w:ascii="Times New Roman" w:eastAsiaTheme="majorEastAsia" w:hAnsi="Times New Roman" w:cs="Times New Roman"/>
                <w:color w:val="1942EF"/>
                <w:sz w:val="24"/>
                <w:szCs w:val="24"/>
                <w:u w:val="single"/>
              </w:rPr>
              <w:fldChar w:fldCharType="separate"/>
            </w:r>
            <w:r w:rsidR="00880963">
              <w:rPr>
                <w:rFonts w:ascii="Times New Roman" w:eastAsiaTheme="majorEastAsia" w:hAnsi="Times New Roman" w:cs="Times New Roman"/>
                <w:color w:val="1942EF"/>
                <w:sz w:val="24"/>
                <w:szCs w:val="24"/>
                <w:u w:val="single"/>
              </w:rPr>
              <w:t>13</w:t>
            </w:r>
            <w:r w:rsidRPr="002E3EFB">
              <w:rPr>
                <w:rFonts w:ascii="Times New Roman" w:eastAsiaTheme="majorEastAsia" w:hAnsi="Times New Roman" w:cs="Times New Roman"/>
                <w:color w:val="1942EF"/>
                <w:sz w:val="24"/>
                <w:szCs w:val="24"/>
                <w:u w:val="single"/>
              </w:rPr>
              <w:fldChar w:fldCharType="end"/>
            </w:r>
          </w:p>
        </w:tc>
        <w:bookmarkEnd w:id="3"/>
      </w:tr>
      <w:tr w:rsidR="002E3EFB" w:rsidRPr="002E3EFB" w14:paraId="2E086172" w14:textId="77777777" w:rsidTr="001327CC">
        <w:trPr>
          <w:trHeight w:val="306"/>
        </w:trPr>
        <w:tc>
          <w:tcPr>
            <w:tcW w:w="9567" w:type="dxa"/>
            <w:tcBorders>
              <w:top w:val="nil"/>
              <w:left w:val="nil"/>
              <w:bottom w:val="nil"/>
              <w:right w:val="nil"/>
            </w:tcBorders>
            <w:shd w:val="clear" w:color="auto" w:fill="auto"/>
            <w:noWrap/>
            <w:vAlign w:val="center"/>
          </w:tcPr>
          <w:p w14:paraId="1A7FA5CD" w14:textId="77777777"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1942EF"/>
                <w:sz w:val="24"/>
                <w:szCs w:val="24"/>
                <w:u w:val="single"/>
              </w:rPr>
            </w:pPr>
            <w:hyperlink w:anchor="enhaz_beruhazas_igazolasa" w:history="1">
              <w:r w:rsidRPr="002E3EFB">
                <w:rPr>
                  <w:rFonts w:ascii="Times New Roman" w:eastAsiaTheme="majorEastAsia" w:hAnsi="Times New Roman" w:cs="Times New Roman"/>
                  <w:color w:val="1942EF"/>
                  <w:sz w:val="24"/>
                  <w:szCs w:val="24"/>
                  <w:u w:val="single"/>
                </w:rPr>
                <w:t>Energiahatékonysági célokat szolgáló beruházás minőség igazolása (TAO audit)</w:t>
              </w:r>
            </w:hyperlink>
          </w:p>
        </w:tc>
      </w:tr>
      <w:tr w:rsidR="002E3EFB" w:rsidRPr="002E3EFB" w14:paraId="17D2C01C" w14:textId="77777777" w:rsidTr="001327CC">
        <w:trPr>
          <w:trHeight w:val="180"/>
        </w:trPr>
        <w:tc>
          <w:tcPr>
            <w:tcW w:w="9567" w:type="dxa"/>
            <w:tcBorders>
              <w:top w:val="nil"/>
              <w:left w:val="nil"/>
              <w:bottom w:val="nil"/>
              <w:right w:val="nil"/>
            </w:tcBorders>
            <w:shd w:val="clear" w:color="auto" w:fill="auto"/>
            <w:noWrap/>
            <w:vAlign w:val="center"/>
          </w:tcPr>
          <w:p w14:paraId="128F2031" w14:textId="77777777"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1942EF"/>
                <w:sz w:val="24"/>
                <w:szCs w:val="24"/>
                <w:u w:val="single"/>
              </w:rPr>
            </w:pPr>
            <w:hyperlink w:anchor="almeres_mit_ttf" w:history="1">
              <w:r w:rsidRPr="002E3EFB">
                <w:rPr>
                  <w:rFonts w:ascii="Times New Roman" w:eastAsiaTheme="majorEastAsia" w:hAnsi="Times New Roman" w:cs="Times New Roman"/>
                  <w:color w:val="1942EF"/>
                  <w:sz w:val="24"/>
                  <w:szCs w:val="24"/>
                  <w:u w:val="single"/>
                </w:rPr>
                <w:t>EKR audit és hitelesítés, valamint GJ értékesítés</w:t>
              </w:r>
            </w:hyperlink>
          </w:p>
        </w:tc>
      </w:tr>
      <w:tr w:rsidR="002E3EFB" w:rsidRPr="002E3EFB" w14:paraId="0020703A" w14:textId="77777777" w:rsidTr="001327CC">
        <w:trPr>
          <w:trHeight w:val="306"/>
        </w:trPr>
        <w:tc>
          <w:tcPr>
            <w:tcW w:w="9567" w:type="dxa"/>
            <w:tcBorders>
              <w:top w:val="nil"/>
              <w:left w:val="nil"/>
              <w:bottom w:val="nil"/>
              <w:right w:val="nil"/>
            </w:tcBorders>
            <w:shd w:val="clear" w:color="auto" w:fill="auto"/>
            <w:noWrap/>
            <w:vAlign w:val="center"/>
            <w:hideMark/>
          </w:tcPr>
          <w:p w14:paraId="0B20B084" w14:textId="77777777"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1942EF"/>
                <w:sz w:val="24"/>
                <w:szCs w:val="24"/>
                <w:u w:val="single"/>
              </w:rPr>
            </w:pPr>
            <w:hyperlink w:anchor="almeres_mit_ttf" w:history="1">
              <w:r w:rsidRPr="002E3EFB">
                <w:rPr>
                  <w:rFonts w:ascii="Times New Roman" w:eastAsiaTheme="majorEastAsia" w:hAnsi="Times New Roman" w:cs="Times New Roman"/>
                  <w:color w:val="1942EF"/>
                  <w:sz w:val="24"/>
                  <w:szCs w:val="24"/>
                  <w:u w:val="single"/>
                </w:rPr>
                <w:t>Almérés (MIT + TTF)</w:t>
              </w:r>
            </w:hyperlink>
          </w:p>
        </w:tc>
      </w:tr>
      <w:tr w:rsidR="002E3EFB" w:rsidRPr="002E3EFB" w14:paraId="3D45953F" w14:textId="77777777" w:rsidTr="001327CC">
        <w:trPr>
          <w:trHeight w:val="306"/>
        </w:trPr>
        <w:tc>
          <w:tcPr>
            <w:tcW w:w="9567" w:type="dxa"/>
            <w:tcBorders>
              <w:top w:val="nil"/>
              <w:left w:val="nil"/>
              <w:bottom w:val="nil"/>
              <w:right w:val="nil"/>
            </w:tcBorders>
            <w:shd w:val="clear" w:color="auto" w:fill="auto"/>
            <w:noWrap/>
            <w:vAlign w:val="center"/>
            <w:hideMark/>
          </w:tcPr>
          <w:p w14:paraId="777E245A" w14:textId="77777777" w:rsidR="002E3EFB" w:rsidRPr="002E3EFB" w:rsidRDefault="002E3EFB" w:rsidP="002E3EFB">
            <w:pPr>
              <w:numPr>
                <w:ilvl w:val="0"/>
                <w:numId w:val="9"/>
              </w:numPr>
              <w:spacing w:after="120" w:line="288" w:lineRule="auto"/>
              <w:ind w:hanging="225"/>
              <w:jc w:val="both"/>
              <w:rPr>
                <w:rFonts w:ascii="Times New Roman" w:eastAsia="Times New Roman" w:hAnsi="Times New Roman" w:cs="Times New Roman"/>
                <w:color w:val="1942EF"/>
                <w:sz w:val="24"/>
                <w:szCs w:val="24"/>
                <w:lang w:eastAsia="hu-HU"/>
              </w:rPr>
            </w:pPr>
            <w:hyperlink w:anchor="almérés_kivitelezes" w:history="1">
              <w:r w:rsidRPr="002E3EFB">
                <w:rPr>
                  <w:rFonts w:ascii="Times New Roman" w:eastAsiaTheme="majorEastAsia" w:hAnsi="Times New Roman" w:cs="Times New Roman"/>
                  <w:color w:val="1942EF"/>
                  <w:sz w:val="24"/>
                  <w:szCs w:val="24"/>
                  <w:u w:val="single"/>
                </w:rPr>
                <w:t>Almérés (Kivitelezés + üzemeltetés)</w:t>
              </w:r>
            </w:hyperlink>
          </w:p>
        </w:tc>
      </w:tr>
      <w:tr w:rsidR="002E3EFB" w:rsidRPr="002E3EFB" w14:paraId="6525E428" w14:textId="77777777" w:rsidTr="001327CC">
        <w:trPr>
          <w:trHeight w:val="306"/>
        </w:trPr>
        <w:tc>
          <w:tcPr>
            <w:tcW w:w="9567" w:type="dxa"/>
            <w:tcBorders>
              <w:top w:val="nil"/>
              <w:left w:val="nil"/>
              <w:bottom w:val="nil"/>
              <w:right w:val="nil"/>
            </w:tcBorders>
            <w:shd w:val="clear" w:color="auto" w:fill="auto"/>
            <w:noWrap/>
            <w:vAlign w:val="center"/>
            <w:hideMark/>
          </w:tcPr>
          <w:p w14:paraId="317B6030" w14:textId="77777777"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1942EF"/>
                <w:sz w:val="24"/>
                <w:szCs w:val="24"/>
                <w:u w:val="single"/>
              </w:rPr>
            </w:pPr>
            <w:hyperlink w:anchor="energetikai_audit_tanulmany_keszitese" w:history="1">
              <w:r w:rsidRPr="002E3EFB">
                <w:rPr>
                  <w:rFonts w:ascii="Times New Roman" w:eastAsiaTheme="majorEastAsia" w:hAnsi="Times New Roman" w:cs="Times New Roman"/>
                  <w:color w:val="1942EF"/>
                  <w:sz w:val="24"/>
                  <w:szCs w:val="24"/>
                  <w:u w:val="single"/>
                </w:rPr>
                <w:t>Komplex energiahatékonysági audit (KEHA) készítése</w:t>
              </w:r>
            </w:hyperlink>
          </w:p>
        </w:tc>
      </w:tr>
      <w:tr w:rsidR="002E3EFB" w:rsidRPr="002E3EFB" w14:paraId="40256702" w14:textId="77777777" w:rsidTr="001327CC">
        <w:trPr>
          <w:trHeight w:val="306"/>
        </w:trPr>
        <w:tc>
          <w:tcPr>
            <w:tcW w:w="9567" w:type="dxa"/>
            <w:tcBorders>
              <w:top w:val="nil"/>
              <w:left w:val="nil"/>
              <w:bottom w:val="nil"/>
              <w:right w:val="nil"/>
            </w:tcBorders>
            <w:shd w:val="clear" w:color="auto" w:fill="auto"/>
            <w:noWrap/>
            <w:vAlign w:val="center"/>
            <w:hideMark/>
          </w:tcPr>
          <w:p w14:paraId="79AEC0BF" w14:textId="77777777" w:rsidR="002E3EFB" w:rsidRPr="002E3EFB" w:rsidRDefault="002E3EFB" w:rsidP="002E3EFB">
            <w:pPr>
              <w:numPr>
                <w:ilvl w:val="0"/>
                <w:numId w:val="9"/>
              </w:numPr>
              <w:spacing w:after="120" w:line="288" w:lineRule="auto"/>
              <w:ind w:hanging="225"/>
              <w:jc w:val="both"/>
              <w:rPr>
                <w:rFonts w:ascii="Times New Roman" w:eastAsia="Times New Roman" w:hAnsi="Times New Roman" w:cs="Times New Roman"/>
                <w:color w:val="1942EF"/>
                <w:sz w:val="24"/>
                <w:szCs w:val="24"/>
                <w:lang w:eastAsia="hu-HU"/>
              </w:rPr>
            </w:pPr>
            <w:hyperlink w:anchor="szemleletformalas" w:history="1">
              <w:r w:rsidRPr="002E3EFB">
                <w:rPr>
                  <w:rFonts w:ascii="Times New Roman" w:eastAsiaTheme="majorEastAsia" w:hAnsi="Times New Roman" w:cs="Times New Roman"/>
                  <w:color w:val="1942EF"/>
                  <w:sz w:val="24"/>
                  <w:szCs w:val="24"/>
                  <w:u w:val="single"/>
                </w:rPr>
                <w:t>Szemléletformáló tevékenység családi napon</w:t>
              </w:r>
            </w:hyperlink>
          </w:p>
        </w:tc>
      </w:tr>
      <w:tr w:rsidR="002E3EFB" w:rsidRPr="002E3EFB" w14:paraId="34A8C85A" w14:textId="77777777" w:rsidTr="001327CC">
        <w:trPr>
          <w:trHeight w:val="306"/>
        </w:trPr>
        <w:tc>
          <w:tcPr>
            <w:tcW w:w="9567" w:type="dxa"/>
            <w:tcBorders>
              <w:top w:val="nil"/>
              <w:left w:val="nil"/>
              <w:bottom w:val="nil"/>
              <w:right w:val="nil"/>
            </w:tcBorders>
            <w:shd w:val="clear" w:color="auto" w:fill="auto"/>
            <w:noWrap/>
            <w:vAlign w:val="center"/>
            <w:hideMark/>
          </w:tcPr>
          <w:p w14:paraId="75ED88DF" w14:textId="77777777" w:rsidR="002E3EFB" w:rsidRPr="002E3EFB" w:rsidRDefault="002E3EFB" w:rsidP="002E3EFB">
            <w:pPr>
              <w:numPr>
                <w:ilvl w:val="0"/>
                <w:numId w:val="9"/>
              </w:numPr>
              <w:spacing w:after="120" w:line="288" w:lineRule="auto"/>
              <w:ind w:hanging="225"/>
              <w:jc w:val="both"/>
              <w:rPr>
                <w:rFonts w:ascii="Times New Roman" w:eastAsia="Times New Roman" w:hAnsi="Times New Roman" w:cs="Times New Roman"/>
                <w:color w:val="1942EF"/>
                <w:sz w:val="24"/>
                <w:szCs w:val="24"/>
                <w:lang w:eastAsia="hu-HU"/>
              </w:rPr>
            </w:pPr>
            <w:hyperlink w:anchor="berloi_tovabbszamlazas" w:history="1">
              <w:r w:rsidRPr="002E3EFB">
                <w:rPr>
                  <w:rFonts w:ascii="Times New Roman" w:eastAsiaTheme="majorEastAsia" w:hAnsi="Times New Roman" w:cs="Times New Roman"/>
                  <w:color w:val="1942EF"/>
                  <w:sz w:val="24"/>
                  <w:szCs w:val="24"/>
                  <w:u w:val="single"/>
                </w:rPr>
                <w:t xml:space="preserve">Bérlői energia </w:t>
              </w:r>
              <w:proofErr w:type="spellStart"/>
              <w:r w:rsidRPr="002E3EFB">
                <w:rPr>
                  <w:rFonts w:ascii="Times New Roman" w:eastAsiaTheme="majorEastAsia" w:hAnsi="Times New Roman" w:cs="Times New Roman"/>
                  <w:color w:val="1942EF"/>
                  <w:sz w:val="24"/>
                  <w:szCs w:val="24"/>
                  <w:u w:val="single"/>
                </w:rPr>
                <w:t>továbbszámlázások</w:t>
              </w:r>
              <w:proofErr w:type="spellEnd"/>
            </w:hyperlink>
          </w:p>
        </w:tc>
      </w:tr>
      <w:tr w:rsidR="002E3EFB" w:rsidRPr="002E3EFB" w14:paraId="057EC3A8" w14:textId="77777777" w:rsidTr="001327CC">
        <w:trPr>
          <w:trHeight w:val="306"/>
        </w:trPr>
        <w:tc>
          <w:tcPr>
            <w:tcW w:w="9567" w:type="dxa"/>
            <w:tcBorders>
              <w:top w:val="nil"/>
              <w:left w:val="nil"/>
              <w:bottom w:val="nil"/>
              <w:right w:val="nil"/>
            </w:tcBorders>
            <w:shd w:val="clear" w:color="auto" w:fill="auto"/>
            <w:noWrap/>
            <w:vAlign w:val="center"/>
            <w:hideMark/>
          </w:tcPr>
          <w:p w14:paraId="4A1AE98E" w14:textId="77777777" w:rsidR="002E3EFB" w:rsidRPr="002E3EFB" w:rsidRDefault="002E3EFB" w:rsidP="002E3EFB">
            <w:pPr>
              <w:numPr>
                <w:ilvl w:val="0"/>
                <w:numId w:val="9"/>
              </w:numPr>
              <w:spacing w:after="120" w:line="288" w:lineRule="auto"/>
              <w:ind w:hanging="225"/>
              <w:jc w:val="both"/>
              <w:rPr>
                <w:rFonts w:ascii="Times New Roman" w:eastAsia="Times New Roman" w:hAnsi="Times New Roman" w:cs="Times New Roman"/>
                <w:color w:val="1942EF"/>
                <w:sz w:val="24"/>
                <w:szCs w:val="24"/>
                <w:lang w:eastAsia="hu-HU"/>
              </w:rPr>
            </w:pPr>
            <w:hyperlink w:anchor="hotermelo_ber_felulviszgalat" w:history="1">
              <w:r w:rsidRPr="002E3EFB">
                <w:rPr>
                  <w:rFonts w:ascii="Times New Roman" w:eastAsiaTheme="majorEastAsia" w:hAnsi="Times New Roman" w:cs="Times New Roman"/>
                  <w:color w:val="1942EF"/>
                  <w:sz w:val="24"/>
                  <w:szCs w:val="24"/>
                  <w:u w:val="single"/>
                </w:rPr>
                <w:t>Fűtési és légkondicionáló rendszerek energetikai felülvizsgálata</w:t>
              </w:r>
            </w:hyperlink>
          </w:p>
        </w:tc>
      </w:tr>
      <w:tr w:rsidR="002E3EFB" w:rsidRPr="002E3EFB" w14:paraId="7B02837F" w14:textId="77777777" w:rsidTr="001327CC">
        <w:trPr>
          <w:trHeight w:val="306"/>
        </w:trPr>
        <w:tc>
          <w:tcPr>
            <w:tcW w:w="9567" w:type="dxa"/>
            <w:tcBorders>
              <w:top w:val="nil"/>
              <w:left w:val="nil"/>
              <w:bottom w:val="nil"/>
              <w:right w:val="nil"/>
            </w:tcBorders>
            <w:shd w:val="clear" w:color="auto" w:fill="auto"/>
            <w:noWrap/>
            <w:vAlign w:val="center"/>
            <w:hideMark/>
          </w:tcPr>
          <w:p w14:paraId="6B24BA0D" w14:textId="77777777" w:rsidR="002E3EFB" w:rsidRPr="002E3EFB" w:rsidRDefault="002E3EFB" w:rsidP="002E3EFB">
            <w:pPr>
              <w:numPr>
                <w:ilvl w:val="0"/>
                <w:numId w:val="9"/>
              </w:numPr>
              <w:spacing w:after="120" w:line="288" w:lineRule="auto"/>
              <w:ind w:hanging="225"/>
              <w:jc w:val="both"/>
              <w:rPr>
                <w:rFonts w:ascii="Times New Roman" w:eastAsia="Times New Roman" w:hAnsi="Times New Roman" w:cs="Times New Roman"/>
                <w:color w:val="1942EF"/>
                <w:sz w:val="24"/>
                <w:szCs w:val="24"/>
                <w:lang w:eastAsia="hu-HU"/>
              </w:rPr>
            </w:pPr>
            <w:hyperlink w:anchor="epuletenergetikai_tanusitas" w:history="1">
              <w:r w:rsidRPr="002E3EFB">
                <w:rPr>
                  <w:rFonts w:ascii="Times New Roman" w:eastAsiaTheme="majorEastAsia" w:hAnsi="Times New Roman" w:cs="Times New Roman"/>
                  <w:color w:val="1942EF"/>
                  <w:sz w:val="24"/>
                  <w:szCs w:val="24"/>
                  <w:u w:val="single"/>
                </w:rPr>
                <w:t>Épületenergetikai tanúsítás</w:t>
              </w:r>
            </w:hyperlink>
          </w:p>
        </w:tc>
      </w:tr>
      <w:tr w:rsidR="002E3EFB" w:rsidRPr="002E3EFB" w14:paraId="658B081B" w14:textId="77777777" w:rsidTr="001327CC">
        <w:trPr>
          <w:trHeight w:val="306"/>
        </w:trPr>
        <w:tc>
          <w:tcPr>
            <w:tcW w:w="9567" w:type="dxa"/>
            <w:tcBorders>
              <w:top w:val="nil"/>
              <w:left w:val="nil"/>
              <w:bottom w:val="nil"/>
              <w:right w:val="nil"/>
            </w:tcBorders>
            <w:shd w:val="clear" w:color="auto" w:fill="auto"/>
            <w:noWrap/>
            <w:vAlign w:val="center"/>
            <w:hideMark/>
          </w:tcPr>
          <w:p w14:paraId="2A7BAC3A" w14:textId="77777777" w:rsidR="002E3EFB" w:rsidRPr="002E3EFB" w:rsidRDefault="002E3EFB" w:rsidP="002E3EFB">
            <w:pPr>
              <w:numPr>
                <w:ilvl w:val="0"/>
                <w:numId w:val="9"/>
              </w:numPr>
              <w:spacing w:after="120" w:line="288" w:lineRule="auto"/>
              <w:ind w:hanging="225"/>
              <w:jc w:val="both"/>
              <w:rPr>
                <w:rFonts w:ascii="Times New Roman" w:eastAsiaTheme="majorEastAsia" w:hAnsi="Times New Roman" w:cs="Times New Roman"/>
                <w:color w:val="1942EF"/>
                <w:sz w:val="24"/>
                <w:szCs w:val="24"/>
                <w:u w:val="single"/>
              </w:rPr>
            </w:pPr>
            <w:hyperlink w:anchor="energiaktg_optimalizalas" w:history="1">
              <w:r w:rsidRPr="002E3EFB">
                <w:rPr>
                  <w:rFonts w:ascii="Times New Roman" w:eastAsiaTheme="majorEastAsia" w:hAnsi="Times New Roman" w:cs="Times New Roman"/>
                  <w:color w:val="1942EF"/>
                  <w:sz w:val="24"/>
                  <w:szCs w:val="24"/>
                  <w:u w:val="single"/>
                </w:rPr>
                <w:t>Energiaköltség optimalizálás</w:t>
              </w:r>
            </w:hyperlink>
          </w:p>
        </w:tc>
      </w:tr>
    </w:tbl>
    <w:p w14:paraId="421A6965"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r w:rsidRPr="002E3EFB">
        <w:rPr>
          <w:rFonts w:ascii="Times New Roman" w:eastAsia="Times New Roman" w:hAnsi="Times New Roman" w:cs="Times New Roman"/>
          <w:b/>
          <w:bCs/>
          <w:i/>
          <w:sz w:val="24"/>
          <w:szCs w:val="24"/>
          <w:u w:val="single"/>
        </w:rPr>
        <w:t>OSAP adatszolgáltatás elkészítése:</w:t>
      </w:r>
    </w:p>
    <w:p w14:paraId="0A4A27D4" w14:textId="4E6F71E4"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color w:val="000000"/>
          <w:sz w:val="24"/>
          <w:szCs w:val="24"/>
        </w:rPr>
        <w:t>Ajánlatkérő</w:t>
      </w:r>
      <w:r w:rsidR="002E3EFB" w:rsidRPr="002E3EFB">
        <w:rPr>
          <w:rFonts w:ascii="Times New Roman" w:eastAsia="Times New Roman" w:hAnsi="Times New Roman" w:cs="Times New Roman"/>
          <w:color w:val="000000"/>
          <w:sz w:val="24"/>
          <w:szCs w:val="24"/>
        </w:rPr>
        <w:t xml:space="preserve"> tudomásul veszi, hogy a </w:t>
      </w:r>
      <w:r w:rsidR="002E3EFB" w:rsidRPr="002E3EFB">
        <w:rPr>
          <w:rFonts w:ascii="Times New Roman" w:eastAsia="Times New Roman" w:hAnsi="Times New Roman" w:cs="Times New Roman"/>
          <w:b/>
          <w:bCs/>
          <w:color w:val="000000"/>
          <w:sz w:val="24"/>
          <w:szCs w:val="24"/>
        </w:rPr>
        <w:t xml:space="preserve">MEKH értesítőben nevezett határidő előtt 10 nappal </w:t>
      </w:r>
      <w:r w:rsidR="002E3EFB" w:rsidRPr="002E3EFB">
        <w:rPr>
          <w:rFonts w:ascii="Times New Roman" w:eastAsia="Times New Roman" w:hAnsi="Times New Roman" w:cs="Times New Roman"/>
          <w:color w:val="000000"/>
          <w:sz w:val="24"/>
          <w:szCs w:val="24"/>
        </w:rPr>
        <w:t>köteles a valóságnak megfelelő adatszolgáltatásra az alábbiak szerint:</w:t>
      </w:r>
    </w:p>
    <w:p w14:paraId="59E6A537" w14:textId="77777777"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I.)</w:t>
      </w:r>
      <w:r w:rsidRPr="002E3EFB">
        <w:rPr>
          <w:rFonts w:ascii="Times New Roman" w:eastAsia="Times New Roman" w:hAnsi="Times New Roman" w:cs="Times New Roman"/>
          <w:color w:val="000000"/>
          <w:sz w:val="24"/>
          <w:szCs w:val="24"/>
        </w:rPr>
        <w:tab/>
        <w:t>OSAP bevalláshoz szükséges felhasználó név és jelszó megküldése (adatszolgáltatásra vonatkozó határozatban fog ez szerepelni).</w:t>
      </w:r>
    </w:p>
    <w:p w14:paraId="005D077A" w14:textId="214B087C"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II.)</w:t>
      </w:r>
      <w:r w:rsidRPr="002E3EFB">
        <w:rPr>
          <w:rFonts w:ascii="Times New Roman" w:eastAsia="Times New Roman" w:hAnsi="Times New Roman" w:cs="Times New Roman"/>
          <w:color w:val="000000"/>
          <w:sz w:val="24"/>
          <w:szCs w:val="24"/>
        </w:rPr>
        <w:tab/>
        <w:t xml:space="preserve">az épület, tevékenység (technológia) és szállítás területeire vonatkozóan (a továbbiakban: részterületek)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működésével összefüggésben felmerült teljes éves (mért és számolt) energiafelhasználás mennyiségét </w:t>
      </w:r>
      <w:proofErr w:type="spellStart"/>
      <w:r w:rsidRPr="002E3EFB">
        <w:rPr>
          <w:rFonts w:ascii="Times New Roman" w:eastAsia="Times New Roman" w:hAnsi="Times New Roman" w:cs="Times New Roman"/>
          <w:color w:val="000000"/>
          <w:sz w:val="24"/>
          <w:szCs w:val="24"/>
        </w:rPr>
        <w:t>energiahordozónként</w:t>
      </w:r>
      <w:proofErr w:type="spellEnd"/>
      <w:r w:rsidRPr="002E3EFB">
        <w:rPr>
          <w:rFonts w:ascii="Times New Roman" w:eastAsia="Times New Roman" w:hAnsi="Times New Roman" w:cs="Times New Roman"/>
          <w:color w:val="000000"/>
          <w:sz w:val="24"/>
          <w:szCs w:val="24"/>
        </w:rPr>
        <w:t xml:space="preserve"> a mért mértékegységekben</w:t>
      </w:r>
    </w:p>
    <w:p w14:paraId="0BF4744B" w14:textId="1EF328D5"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III.)</w:t>
      </w:r>
      <w:r w:rsidRPr="002E3EFB">
        <w:rPr>
          <w:rFonts w:ascii="Times New Roman" w:eastAsia="Times New Roman" w:hAnsi="Times New Roman" w:cs="Times New Roman"/>
          <w:color w:val="000000"/>
          <w:sz w:val="24"/>
          <w:szCs w:val="24"/>
        </w:rPr>
        <w:tab/>
        <w:t xml:space="preserve">részterületenként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működésével összefüggésben felmerült teljes éves energiafelhasználás költségét értékben — ezer Ft/év mértékegységben megadva</w:t>
      </w:r>
    </w:p>
    <w:p w14:paraId="3C1E11BA" w14:textId="1ED275A0"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lastRenderedPageBreak/>
        <w:t xml:space="preserve">Amennyiben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ezen kötelezettségének nem vagy hiányosan, vagy nem határidőben tesz eleget, úgy </w:t>
      </w:r>
      <w:r w:rsidR="003D65E0" w:rsidRPr="00E91115">
        <w:rPr>
          <w:rFonts w:ascii="Times New Roman" w:eastAsia="Times New Roman" w:hAnsi="Times New Roman" w:cs="Times New Roman"/>
          <w:color w:val="000000"/>
          <w:sz w:val="24"/>
          <w:szCs w:val="24"/>
        </w:rPr>
        <w:t>Nyertes ajánlattevő</w:t>
      </w:r>
      <w:r w:rsidRPr="002E3EFB">
        <w:rPr>
          <w:rFonts w:ascii="Times New Roman" w:eastAsia="Times New Roman" w:hAnsi="Times New Roman" w:cs="Times New Roman"/>
          <w:color w:val="000000"/>
          <w:sz w:val="24"/>
          <w:szCs w:val="24"/>
        </w:rPr>
        <w:t xml:space="preserve"> mentesül a rendeletben és a jelen szerződésben foglaltak teljesítésének elmaradásából, hibás vagy késedelmes teljesítéséből eredő következmények, károk tekintetében a felelősség alól. </w:t>
      </w:r>
    </w:p>
    <w:p w14:paraId="689AE26D"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4" w:name="_Ref84803088"/>
      <w:r w:rsidRPr="002E3EFB">
        <w:rPr>
          <w:rFonts w:ascii="Times New Roman" w:eastAsia="Times New Roman" w:hAnsi="Times New Roman" w:cs="Times New Roman"/>
          <w:b/>
          <w:bCs/>
          <w:i/>
          <w:sz w:val="24"/>
          <w:szCs w:val="24"/>
          <w:u w:val="single"/>
        </w:rPr>
        <w:t>Energetikai jogszabályok változásának figyelése:</w:t>
      </w:r>
      <w:bookmarkEnd w:id="4"/>
    </w:p>
    <w:p w14:paraId="66882CEC" w14:textId="4AA43275" w:rsidR="002E3EFB" w:rsidRPr="002E3EFB" w:rsidRDefault="003D65E0" w:rsidP="002E3EFB">
      <w:pPr>
        <w:spacing w:after="120" w:line="288" w:lineRule="auto"/>
        <w:jc w:val="both"/>
        <w:rPr>
          <w:rFonts w:ascii="Times New Roman" w:eastAsia="Times New Roman" w:hAnsi="Times New Roman" w:cs="Times New Roman"/>
          <w:color w:val="000000"/>
          <w:sz w:val="24"/>
          <w:szCs w:val="24"/>
        </w:rPr>
      </w:pPr>
      <w:r w:rsidRPr="00E91115">
        <w:rPr>
          <w:rFonts w:ascii="Times New Roman" w:eastAsia="Times New Roman" w:hAnsi="Times New Roman" w:cs="Times New Roman"/>
          <w:sz w:val="24"/>
          <w:szCs w:val="24"/>
        </w:rPr>
        <w:t>Nyertes ajánlattevő</w:t>
      </w:r>
      <w:r w:rsidR="002E3EFB" w:rsidRPr="002E3EFB">
        <w:rPr>
          <w:rFonts w:ascii="Times New Roman" w:eastAsia="Times New Roman" w:hAnsi="Times New Roman" w:cs="Times New Roman"/>
          <w:color w:val="000000"/>
          <w:sz w:val="24"/>
          <w:szCs w:val="24"/>
        </w:rPr>
        <w:t xml:space="preserve"> folyamatosan figyelemmel kíséri az energetika területét érintő valamennyi törvényi és jogszabályi változásokat ideértve, de nem kizárólag korlátozva a villamos és földgáz energia, valamint távhő felhasználás tekintetében megjelenő változásokat.</w:t>
      </w:r>
    </w:p>
    <w:p w14:paraId="1130372C" w14:textId="2F184821"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számára online platformon elérést biztosít egy folyamatosan frissülő, aktuális energetikai jogszabálygyűjteményhez.</w:t>
      </w:r>
    </w:p>
    <w:p w14:paraId="01C159DF" w14:textId="30604755"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Ezen jogszabályok változásakor rövid összefoglalót készít az adott változásról. Ezen összefoglalót elektronikus úton megküldi a </w:t>
      </w:r>
      <w:proofErr w:type="spellStart"/>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nak</w:t>
      </w:r>
      <w:proofErr w:type="spellEnd"/>
      <w:r w:rsidRPr="002E3EFB">
        <w:rPr>
          <w:rFonts w:ascii="Times New Roman" w:eastAsia="Times New Roman" w:hAnsi="Times New Roman" w:cs="Times New Roman"/>
          <w:color w:val="000000"/>
          <w:sz w:val="24"/>
          <w:szCs w:val="24"/>
        </w:rPr>
        <w:t>, illetve az online platformon is elérhetővé teszi.</w:t>
      </w:r>
    </w:p>
    <w:p w14:paraId="58E11F35"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5" w:name="_Ref84803754"/>
      <w:r w:rsidRPr="002E3EFB">
        <w:rPr>
          <w:rFonts w:ascii="Times New Roman" w:eastAsia="Times New Roman" w:hAnsi="Times New Roman" w:cs="Times New Roman"/>
          <w:b/>
          <w:bCs/>
          <w:i/>
          <w:sz w:val="24"/>
          <w:szCs w:val="24"/>
          <w:u w:val="single"/>
        </w:rPr>
        <w:t>Angol nyelvű havi energetikai szakreferens riport:</w:t>
      </w:r>
      <w:bookmarkEnd w:id="5"/>
    </w:p>
    <w:p w14:paraId="24678BC6" w14:textId="1BE92219"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az energetikai szakreferens szolgáltatás feladatainak elvégzésével kapcsolatban a VII. pontban rögzített tartalommal havonta készített riportot angol nyelven is elkészíti. </w:t>
      </w:r>
    </w:p>
    <w:p w14:paraId="020FB03B"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r w:rsidRPr="002E3EFB">
        <w:rPr>
          <w:rFonts w:ascii="Times New Roman" w:eastAsia="Times New Roman" w:hAnsi="Times New Roman" w:cs="Times New Roman"/>
          <w:b/>
          <w:bCs/>
          <w:i/>
          <w:sz w:val="24"/>
          <w:szCs w:val="24"/>
          <w:u w:val="single"/>
        </w:rPr>
        <w:t>Energiahatékonysági cé</w:t>
      </w:r>
      <w:bookmarkStart w:id="6" w:name="enhaz_beruhazas_igazolasa"/>
      <w:bookmarkEnd w:id="6"/>
      <w:r w:rsidRPr="002E3EFB">
        <w:rPr>
          <w:rFonts w:ascii="Times New Roman" w:eastAsia="Times New Roman" w:hAnsi="Times New Roman" w:cs="Times New Roman"/>
          <w:b/>
          <w:bCs/>
          <w:i/>
          <w:sz w:val="24"/>
          <w:szCs w:val="24"/>
          <w:u w:val="single"/>
        </w:rPr>
        <w:t>lokat szolgáló beruházás minőség igazolása (TAO audit):</w:t>
      </w:r>
    </w:p>
    <w:p w14:paraId="2616A176" w14:textId="47CB7482"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bookmarkStart w:id="7" w:name="_Hlk85402829"/>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az </w:t>
      </w:r>
      <w:hyperlink r:id="rId27" w:history="1">
        <w:r w:rsidRPr="002E3EFB">
          <w:rPr>
            <w:rFonts w:ascii="Times New Roman" w:eastAsiaTheme="majorEastAsia" w:hAnsi="Times New Roman" w:cs="Times New Roman"/>
            <w:color w:val="0000FF"/>
            <w:sz w:val="24"/>
            <w:szCs w:val="24"/>
            <w:u w:val="single"/>
          </w:rPr>
          <w:t>1996. évi LXXXI. törvény a társasági adóról és az osztalékadóról</w:t>
        </w:r>
      </w:hyperlink>
      <w:r w:rsidRPr="002E3EFB">
        <w:rPr>
          <w:rFonts w:ascii="Times New Roman" w:eastAsia="Times New Roman" w:hAnsi="Times New Roman" w:cs="Times New Roman"/>
          <w:color w:val="000000"/>
          <w:sz w:val="24"/>
          <w:szCs w:val="24"/>
        </w:rPr>
        <w:t xml:space="preserve">, valamint a </w:t>
      </w:r>
      <w:hyperlink r:id="rId28" w:history="1">
        <w:r w:rsidRPr="002E3EFB">
          <w:rPr>
            <w:rFonts w:ascii="Times New Roman" w:eastAsiaTheme="majorEastAsia" w:hAnsi="Times New Roman" w:cs="Times New Roman"/>
            <w:color w:val="0000FF"/>
            <w:sz w:val="24"/>
            <w:szCs w:val="24"/>
            <w:u w:val="single"/>
          </w:rPr>
          <w:t>176/2017. (VII. 4.) Korm. rendelet az energiahatékonysági célokat szolgáló beruházás adókedvezményének végrehajtási szabályairól</w:t>
        </w:r>
      </w:hyperlink>
      <w:r w:rsidRPr="002E3EFB">
        <w:rPr>
          <w:rFonts w:ascii="Times New Roman" w:eastAsia="Times New Roman" w:hAnsi="Times New Roman" w:cs="Times New Roman"/>
          <w:color w:val="000000"/>
          <w:sz w:val="24"/>
          <w:szCs w:val="24"/>
        </w:rPr>
        <w:t xml:space="preserve"> szóló jogszabály alapján energiahatékonysági célokat szolgáló beruházás minőség igazolást készít.</w:t>
      </w:r>
    </w:p>
    <w:p w14:paraId="361CC470"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color w:val="000000"/>
          <w:sz w:val="24"/>
          <w:szCs w:val="24"/>
        </w:rPr>
        <w:t xml:space="preserve">Energiahatékonysági célokat szolgáló beruházás minőség igazolás (továbbiakban TAO audit) </w:t>
      </w:r>
      <w:r w:rsidRPr="002E3EFB">
        <w:rPr>
          <w:rFonts w:ascii="Times New Roman" w:eastAsia="Times New Roman" w:hAnsi="Times New Roman" w:cs="Times New Roman"/>
          <w:sz w:val="24"/>
          <w:szCs w:val="24"/>
        </w:rPr>
        <w:t>az alábbiakat tartalmazza:</w:t>
      </w:r>
    </w:p>
    <w:p w14:paraId="519C5ACF" w14:textId="77777777" w:rsidR="002E3EFB" w:rsidRPr="002E3EFB" w:rsidRDefault="002E3EFB" w:rsidP="002E3EFB">
      <w:pPr>
        <w:numPr>
          <w:ilvl w:val="0"/>
          <w:numId w:val="15"/>
        </w:numPr>
        <w:spacing w:after="120" w:line="288" w:lineRule="auto"/>
        <w:jc w:val="both"/>
        <w:rPr>
          <w:rFonts w:ascii="Times New Roman" w:eastAsia="Times New Roman" w:hAnsi="Times New Roman" w:cs="Times New Roman"/>
          <w:b/>
          <w:bCs/>
          <w:color w:val="000000"/>
          <w:sz w:val="24"/>
          <w:szCs w:val="24"/>
        </w:rPr>
      </w:pPr>
      <w:r w:rsidRPr="002E3EFB">
        <w:rPr>
          <w:rFonts w:ascii="Times New Roman" w:eastAsia="Times New Roman" w:hAnsi="Times New Roman" w:cs="Times New Roman"/>
          <w:b/>
          <w:color w:val="000000"/>
          <w:sz w:val="24"/>
          <w:szCs w:val="24"/>
        </w:rPr>
        <w:t>Előaudit készítése:</w:t>
      </w:r>
    </w:p>
    <w:p w14:paraId="7654886B" w14:textId="77777777" w:rsidR="002E3EFB" w:rsidRPr="002E3EFB" w:rsidRDefault="002E3EFB" w:rsidP="002E3EFB">
      <w:pPr>
        <w:numPr>
          <w:ilvl w:val="0"/>
          <w:numId w:val="16"/>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Az energiahatékonysági intézkedés megkezdésének napját megelőzően felmérésre kerül az érintett műszaki rendszer, valamint az ezzel kapcsolatos energiafelhasználási adatok.</w:t>
      </w:r>
    </w:p>
    <w:p w14:paraId="24026D2E" w14:textId="77777777" w:rsidR="002E3EFB" w:rsidRPr="002E3EFB" w:rsidRDefault="002E3EFB" w:rsidP="002E3EFB">
      <w:pPr>
        <w:numPr>
          <w:ilvl w:val="0"/>
          <w:numId w:val="16"/>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color w:val="000000"/>
          <w:sz w:val="24"/>
          <w:szCs w:val="24"/>
        </w:rPr>
        <w:t>Meghatározásra kerül az érintett intézkedés várható energiafelhasználás megtakarítása.</w:t>
      </w:r>
    </w:p>
    <w:p w14:paraId="0C233E61" w14:textId="464DBD73" w:rsidR="002E3EFB" w:rsidRPr="002E3EFB" w:rsidRDefault="002E3EFB" w:rsidP="002E3EFB">
      <w:pPr>
        <w:numPr>
          <w:ilvl w:val="0"/>
          <w:numId w:val="16"/>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 xml:space="preserve">A felméréssel és az energiamegtakarítás számítással kapcsolatos dokumentáció készítése a </w:t>
      </w:r>
      <w:r w:rsidR="003D65E0" w:rsidRPr="00E91115">
        <w:rPr>
          <w:rFonts w:ascii="Times New Roman" w:eastAsia="Times New Roman" w:hAnsi="Times New Roman" w:cs="Times New Roman"/>
          <w:bCs/>
          <w:color w:val="000000"/>
          <w:sz w:val="24"/>
          <w:szCs w:val="24"/>
        </w:rPr>
        <w:t>Ajánlatkérő</w:t>
      </w:r>
      <w:r w:rsidRPr="002E3EFB">
        <w:rPr>
          <w:rFonts w:ascii="Times New Roman" w:eastAsia="Times New Roman" w:hAnsi="Times New Roman" w:cs="Times New Roman"/>
          <w:bCs/>
          <w:color w:val="000000"/>
          <w:sz w:val="24"/>
          <w:szCs w:val="24"/>
        </w:rPr>
        <w:t xml:space="preserve"> számára.</w:t>
      </w:r>
    </w:p>
    <w:p w14:paraId="4BFF6851" w14:textId="77777777" w:rsidR="002E3EFB" w:rsidRPr="002E3EFB" w:rsidRDefault="002E3EFB" w:rsidP="002E3EFB">
      <w:pPr>
        <w:numPr>
          <w:ilvl w:val="0"/>
          <w:numId w:val="15"/>
        </w:numPr>
        <w:spacing w:after="120" w:line="288" w:lineRule="auto"/>
        <w:jc w:val="both"/>
        <w:rPr>
          <w:rFonts w:ascii="Times New Roman" w:eastAsia="Times New Roman" w:hAnsi="Times New Roman" w:cs="Times New Roman"/>
          <w:b/>
          <w:color w:val="000000"/>
          <w:sz w:val="24"/>
          <w:szCs w:val="24"/>
        </w:rPr>
      </w:pPr>
      <w:r w:rsidRPr="002E3EFB">
        <w:rPr>
          <w:rFonts w:ascii="Times New Roman" w:eastAsia="Times New Roman" w:hAnsi="Times New Roman" w:cs="Times New Roman"/>
          <w:b/>
          <w:color w:val="000000"/>
          <w:sz w:val="24"/>
          <w:szCs w:val="24"/>
        </w:rPr>
        <w:t>Utóaudit készítése:</w:t>
      </w:r>
    </w:p>
    <w:p w14:paraId="2051D53A" w14:textId="77777777" w:rsidR="002E3EFB" w:rsidRPr="002E3EFB" w:rsidRDefault="002E3EFB" w:rsidP="002E3EFB">
      <w:pPr>
        <w:numPr>
          <w:ilvl w:val="0"/>
          <w:numId w:val="28"/>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Az energiahatékonysági intézkedés befejezését követően felmérésre kerül a megvalósított műszaki rendszer, valamint az ezzel kapcsolatos várható energiafelhasználás megtakarítás.</w:t>
      </w:r>
    </w:p>
    <w:p w14:paraId="7E6DD7D3" w14:textId="77777777" w:rsidR="002E3EFB" w:rsidRPr="002E3EFB" w:rsidRDefault="002E3EFB" w:rsidP="002E3EFB">
      <w:pPr>
        <w:spacing w:after="120" w:line="288" w:lineRule="auto"/>
        <w:ind w:left="1068"/>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lastRenderedPageBreak/>
        <w:t>Amennyiben rendelkezésre állnak mérési adatok úgy a várható energiafelhasználás megtakarítások azok figyelembevételével készülnek el.</w:t>
      </w:r>
    </w:p>
    <w:p w14:paraId="56FDBDFA" w14:textId="07E1F824" w:rsidR="002E3EFB" w:rsidRPr="002E3EFB" w:rsidRDefault="002E3EFB" w:rsidP="002E3EFB">
      <w:pPr>
        <w:numPr>
          <w:ilvl w:val="0"/>
          <w:numId w:val="28"/>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Az előaudit, frissített számítások, jegyzőkönyvek és egyéb dokumentációk alapján utóaudit dokumentáció készítése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számára.</w:t>
      </w:r>
    </w:p>
    <w:p w14:paraId="17CDA88E" w14:textId="62442D8B" w:rsidR="002E3EFB" w:rsidRPr="002E3EFB" w:rsidRDefault="002E3EFB" w:rsidP="002E3EFB">
      <w:pPr>
        <w:numPr>
          <w:ilvl w:val="0"/>
          <w:numId w:val="15"/>
        </w:numPr>
        <w:spacing w:after="120" w:line="288" w:lineRule="auto"/>
        <w:jc w:val="both"/>
        <w:rPr>
          <w:rFonts w:ascii="Times New Roman" w:eastAsia="Times New Roman" w:hAnsi="Times New Roman" w:cs="Times New Roman"/>
          <w:b/>
          <w:bCs/>
          <w:color w:val="000000"/>
          <w:sz w:val="24"/>
          <w:szCs w:val="24"/>
        </w:rPr>
      </w:pPr>
      <w:r w:rsidRPr="002E3EFB">
        <w:rPr>
          <w:rFonts w:ascii="Times New Roman" w:eastAsia="Times New Roman" w:hAnsi="Times New Roman" w:cs="Times New Roman"/>
          <w:b/>
          <w:color w:val="000000"/>
          <w:sz w:val="24"/>
          <w:szCs w:val="24"/>
        </w:rPr>
        <w:t xml:space="preserve">Az energiahatékonysági célokat szolgáló beruházási minőség igazolást </w:t>
      </w:r>
      <w:r w:rsidRPr="002E3EFB">
        <w:rPr>
          <w:rFonts w:ascii="Times New Roman" w:eastAsia="Times New Roman" w:hAnsi="Times New Roman" w:cs="Times New Roman"/>
          <w:color w:val="000000"/>
          <w:sz w:val="24"/>
          <w:szCs w:val="24"/>
        </w:rPr>
        <w:t xml:space="preserve">az elő és utóaudit alapján – amennyiben a jogszabályi feltételeknek az intézkedés megfelelt –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készíti el és adja át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részére.</w:t>
      </w:r>
    </w:p>
    <w:p w14:paraId="5F470D31"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8" w:name="almeres_mit_ttf"/>
      <w:bookmarkEnd w:id="7"/>
      <w:r w:rsidRPr="002E3EFB">
        <w:rPr>
          <w:rFonts w:ascii="Times New Roman" w:eastAsia="Times New Roman" w:hAnsi="Times New Roman" w:cs="Times New Roman"/>
          <w:b/>
          <w:bCs/>
          <w:i/>
          <w:sz w:val="24"/>
          <w:szCs w:val="24"/>
          <w:u w:val="single"/>
        </w:rPr>
        <w:t>EKR audit és hitelesítés, valamint EKR GJ értékesítés:</w:t>
      </w:r>
    </w:p>
    <w:p w14:paraId="66A4ECF0" w14:textId="0945B940"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egyedi ajánlat alapján, külön megállapodás keretében az alábbiakat vállalja:</w:t>
      </w:r>
    </w:p>
    <w:p w14:paraId="2CA527E2" w14:textId="77777777"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Energiahatékonysági kötelezettségi rendszerhez (EKR-</w:t>
      </w:r>
      <w:proofErr w:type="spellStart"/>
      <w:r w:rsidRPr="002E3EFB">
        <w:rPr>
          <w:rFonts w:ascii="Times New Roman" w:eastAsia="Times New Roman" w:hAnsi="Times New Roman" w:cs="Times New Roman"/>
          <w:sz w:val="24"/>
          <w:szCs w:val="24"/>
        </w:rPr>
        <w:t>hez</w:t>
      </w:r>
      <w:proofErr w:type="spellEnd"/>
      <w:r w:rsidRPr="002E3EFB">
        <w:rPr>
          <w:rFonts w:ascii="Times New Roman" w:eastAsia="Times New Roman" w:hAnsi="Times New Roman" w:cs="Times New Roman"/>
          <w:sz w:val="24"/>
          <w:szCs w:val="24"/>
        </w:rPr>
        <w:t xml:space="preserve">) kapcsolódó energetikai audit és hitelesítés készítés, valamint EKR GJ értékesítés vonatkozásában az </w:t>
      </w:r>
      <w:hyperlink r:id="rId29" w:history="1">
        <w:r w:rsidRPr="002E3EFB">
          <w:rPr>
            <w:rFonts w:ascii="Times New Roman" w:eastAsia="Times New Roman" w:hAnsi="Times New Roman" w:cs="Times New Roman"/>
            <w:color w:val="4472C4" w:themeColor="accent1"/>
            <w:sz w:val="24"/>
            <w:szCs w:val="24"/>
            <w:u w:val="single"/>
          </w:rPr>
          <w:t>2015. évi LVII. törvény az energiahatékonyságról</w:t>
        </w:r>
      </w:hyperlink>
      <w:r w:rsidRPr="002E3EFB">
        <w:rPr>
          <w:rFonts w:ascii="Times New Roman" w:eastAsia="Times New Roman" w:hAnsi="Times New Roman" w:cs="Times New Roman"/>
          <w:sz w:val="24"/>
          <w:szCs w:val="24"/>
        </w:rPr>
        <w:t xml:space="preserve">, a </w:t>
      </w:r>
      <w:hyperlink r:id="rId30" w:history="1">
        <w:r w:rsidRPr="002E3EFB">
          <w:rPr>
            <w:rFonts w:ascii="Times New Roman" w:eastAsia="Times New Roman" w:hAnsi="Times New Roman" w:cs="Times New Roman"/>
            <w:color w:val="4472C4" w:themeColor="accent1"/>
            <w:sz w:val="24"/>
            <w:szCs w:val="24"/>
            <w:u w:val="single"/>
          </w:rPr>
          <w:t>122/2015. (V. 26.) Korm. rendelet az energiahatékonyságról szóló törvény végrehajtásáról</w:t>
        </w:r>
      </w:hyperlink>
      <w:r w:rsidRPr="002E3EFB">
        <w:rPr>
          <w:rFonts w:ascii="Times New Roman" w:eastAsia="Times New Roman" w:hAnsi="Times New Roman" w:cs="Times New Roman"/>
          <w:sz w:val="24"/>
          <w:szCs w:val="24"/>
        </w:rPr>
        <w:t xml:space="preserve">, valamint a </w:t>
      </w:r>
      <w:hyperlink r:id="rId31" w:history="1">
        <w:r w:rsidRPr="002E3EFB">
          <w:rPr>
            <w:rFonts w:ascii="Times New Roman" w:eastAsia="Times New Roman" w:hAnsi="Times New Roman" w:cs="Times New Roman"/>
            <w:color w:val="4472C4" w:themeColor="accent1"/>
            <w:sz w:val="24"/>
            <w:szCs w:val="24"/>
            <w:u w:val="single"/>
          </w:rPr>
          <w:t>17/2020. (XII. 21.) MEKH rendelet a végfelhasználási energiamegtakarítással kapcsolatos adatszolgáltatásról</w:t>
        </w:r>
      </w:hyperlink>
      <w:r w:rsidRPr="002E3EFB">
        <w:rPr>
          <w:rFonts w:ascii="Times New Roman" w:eastAsia="Times New Roman" w:hAnsi="Times New Roman" w:cs="Times New Roman"/>
          <w:sz w:val="24"/>
          <w:szCs w:val="24"/>
        </w:rPr>
        <w:t xml:space="preserve"> szóló jogszabályok figyelembe vételével a következő feladatokat:</w:t>
      </w:r>
    </w:p>
    <w:p w14:paraId="56F7D65A" w14:textId="77777777" w:rsidR="002E3EFB" w:rsidRPr="002E3EFB" w:rsidRDefault="002E3EFB" w:rsidP="002E3EFB">
      <w:pPr>
        <w:numPr>
          <w:ilvl w:val="0"/>
          <w:numId w:val="18"/>
        </w:numPr>
        <w:spacing w:after="120" w:line="288" w:lineRule="auto"/>
        <w:ind w:left="728"/>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
          <w:color w:val="000000"/>
          <w:sz w:val="24"/>
          <w:szCs w:val="24"/>
        </w:rPr>
        <w:t>EKR audit és hitelesítés</w:t>
      </w:r>
      <w:r w:rsidRPr="002E3EFB">
        <w:rPr>
          <w:rFonts w:ascii="Times New Roman" w:eastAsia="Times New Roman" w:hAnsi="Times New Roman" w:cs="Times New Roman"/>
          <w:bCs/>
          <w:color w:val="000000"/>
          <w:sz w:val="24"/>
          <w:szCs w:val="24"/>
        </w:rPr>
        <w:t xml:space="preserve">: </w:t>
      </w:r>
    </w:p>
    <w:p w14:paraId="7CE71EF2" w14:textId="77777777" w:rsidR="002E3EFB" w:rsidRPr="002E3EFB" w:rsidRDefault="002E3EFB" w:rsidP="002E3EFB">
      <w:p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Az energiamegtakarítás megállapítása céljából készített EKR audit és hitelesítés tartalmazza:</w:t>
      </w:r>
    </w:p>
    <w:p w14:paraId="499B2B77" w14:textId="77777777" w:rsidR="002E3EFB" w:rsidRPr="002E3EFB" w:rsidRDefault="002E3EFB" w:rsidP="002E3EFB">
      <w:pPr>
        <w:numPr>
          <w:ilvl w:val="0"/>
          <w:numId w:val="24"/>
        </w:numPr>
        <w:spacing w:after="120" w:line="288" w:lineRule="auto"/>
        <w:ind w:left="1054" w:hanging="357"/>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az energiahatékonyság-javító intézkedés előtti kiinduló helyzet ismertetését,</w:t>
      </w:r>
    </w:p>
    <w:p w14:paraId="60DF5051" w14:textId="77777777" w:rsidR="002E3EFB" w:rsidRPr="002E3EFB" w:rsidRDefault="002E3EFB" w:rsidP="002E3EFB">
      <w:pPr>
        <w:numPr>
          <w:ilvl w:val="0"/>
          <w:numId w:val="24"/>
        </w:numPr>
        <w:spacing w:after="120" w:line="288" w:lineRule="auto"/>
        <w:ind w:left="1054" w:hanging="357"/>
        <w:jc w:val="both"/>
        <w:rPr>
          <w:rFonts w:ascii="Times New Roman" w:eastAsia="Times New Roman" w:hAnsi="Times New Roman" w:cs="Times New Roman"/>
          <w:sz w:val="24"/>
          <w:szCs w:val="24"/>
        </w:rPr>
      </w:pPr>
      <w:bookmarkStart w:id="9" w:name="_Hlk64846035"/>
      <w:r w:rsidRPr="002E3EFB">
        <w:rPr>
          <w:rFonts w:ascii="Times New Roman" w:eastAsia="Times New Roman" w:hAnsi="Times New Roman" w:cs="Times New Roman"/>
          <w:sz w:val="24"/>
          <w:szCs w:val="24"/>
        </w:rPr>
        <w:t xml:space="preserve">az </w:t>
      </w:r>
      <w:bookmarkStart w:id="10" w:name="_Hlk66020416"/>
      <w:r w:rsidRPr="002E3EFB">
        <w:rPr>
          <w:rFonts w:ascii="Times New Roman" w:eastAsia="Times New Roman" w:hAnsi="Times New Roman" w:cs="Times New Roman"/>
          <w:sz w:val="24"/>
          <w:szCs w:val="24"/>
        </w:rPr>
        <w:t xml:space="preserve">energiahatékonyság-javító intézkedés vagy beruházás </w:t>
      </w:r>
      <w:bookmarkEnd w:id="9"/>
      <w:bookmarkEnd w:id="10"/>
      <w:r w:rsidRPr="002E3EFB">
        <w:rPr>
          <w:rFonts w:ascii="Times New Roman" w:eastAsia="Times New Roman" w:hAnsi="Times New Roman" w:cs="Times New Roman"/>
          <w:sz w:val="24"/>
          <w:szCs w:val="24"/>
        </w:rPr>
        <w:t>részletes ismertetését,</w:t>
      </w:r>
    </w:p>
    <w:p w14:paraId="72191654" w14:textId="77777777" w:rsidR="002E3EFB" w:rsidRPr="002E3EFB" w:rsidRDefault="002E3EFB" w:rsidP="002E3EFB">
      <w:pPr>
        <w:numPr>
          <w:ilvl w:val="0"/>
          <w:numId w:val="24"/>
        </w:numPr>
        <w:spacing w:after="120" w:line="288" w:lineRule="auto"/>
        <w:ind w:left="1054" w:hanging="357"/>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az energiamegtakarítás kiszámítási módszerének részletes ismertetését az energiahatékonysági irányelv értelmében előírt energiamegtakarítási kötelezettségek átültetéséről szóló, 2019. szeptember 25-i (EU) 2019/1658 bizottsági ajánlás figyelembevételével,</w:t>
      </w:r>
    </w:p>
    <w:p w14:paraId="477A8BBA" w14:textId="77777777" w:rsidR="002E3EFB" w:rsidRPr="002E3EFB" w:rsidRDefault="002E3EFB" w:rsidP="002E3EFB">
      <w:pPr>
        <w:numPr>
          <w:ilvl w:val="0"/>
          <w:numId w:val="24"/>
        </w:numPr>
        <w:spacing w:after="120" w:line="288" w:lineRule="auto"/>
        <w:ind w:left="1054" w:hanging="357"/>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 megvalósított energiahatékonyság-javító intézkedést vagy beruházás üzembe helyezését követően a megvalósított energiahatékonyság-javító intézkedéssel vagy beruházással érintett műszaki rendszerre vonatkozó EKR audit és hitelesítés dokumentációkat.</w:t>
      </w:r>
    </w:p>
    <w:p w14:paraId="51286655" w14:textId="77777777" w:rsidR="002E3EFB" w:rsidRPr="002E3EFB" w:rsidRDefault="002E3EFB" w:rsidP="002E3EFB">
      <w:pPr>
        <w:numPr>
          <w:ilvl w:val="0"/>
          <w:numId w:val="18"/>
        </w:numPr>
        <w:spacing w:after="120" w:line="288" w:lineRule="auto"/>
        <w:ind w:left="728"/>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
          <w:color w:val="000000"/>
          <w:sz w:val="24"/>
          <w:szCs w:val="24"/>
        </w:rPr>
        <w:t>EKR GJ értékesítés</w:t>
      </w:r>
      <w:r w:rsidRPr="002E3EFB">
        <w:rPr>
          <w:rFonts w:ascii="Times New Roman" w:eastAsia="Times New Roman" w:hAnsi="Times New Roman" w:cs="Times New Roman"/>
          <w:bCs/>
          <w:color w:val="000000"/>
          <w:sz w:val="24"/>
          <w:szCs w:val="24"/>
        </w:rPr>
        <w:t xml:space="preserve">: </w:t>
      </w:r>
    </w:p>
    <w:p w14:paraId="15EAB4C1" w14:textId="5F93AEEC" w:rsidR="002E3EFB" w:rsidRPr="002E3EFB" w:rsidRDefault="002E3EFB" w:rsidP="002E3EFB">
      <w:pPr>
        <w:spacing w:after="120" w:line="288" w:lineRule="auto"/>
        <w:ind w:left="709"/>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 EKR audit során keletkezett EKR GJ megtakarítások </w:t>
      </w:r>
      <w:proofErr w:type="spellStart"/>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tól</w:t>
      </w:r>
      <w:proofErr w:type="spellEnd"/>
      <w:r w:rsidRPr="002E3EFB">
        <w:rPr>
          <w:rFonts w:ascii="Times New Roman" w:eastAsia="Times New Roman" w:hAnsi="Times New Roman" w:cs="Times New Roman"/>
          <w:sz w:val="24"/>
          <w:szCs w:val="24"/>
        </w:rPr>
        <w:t xml:space="preserve"> az Energiakereskedők (Kötelezettek) számára történtő értékesítés tartalmazza:</w:t>
      </w:r>
    </w:p>
    <w:p w14:paraId="68251CD6" w14:textId="77777777" w:rsidR="002E3EFB" w:rsidRPr="002E3EFB" w:rsidRDefault="002E3EFB" w:rsidP="002E3EFB">
      <w:pPr>
        <w:numPr>
          <w:ilvl w:val="0"/>
          <w:numId w:val="25"/>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az Energiakereskedők (kötelezettek) kiválasztását és azokkal való kapcsolattartást,</w:t>
      </w:r>
    </w:p>
    <w:p w14:paraId="72D03DF1" w14:textId="0D02FAFC" w:rsidR="002E3EFB" w:rsidRPr="002E3EFB" w:rsidRDefault="002E3EFB" w:rsidP="002E3EFB">
      <w:pPr>
        <w:numPr>
          <w:ilvl w:val="0"/>
          <w:numId w:val="25"/>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és Energiakereskedő közötti GJ értékesítési szerződés feltételeivel kapcsolatos szakmai támogatást, </w:t>
      </w:r>
    </w:p>
    <w:p w14:paraId="39E53E96" w14:textId="77777777" w:rsidR="002E3EFB" w:rsidRPr="002E3EFB" w:rsidRDefault="002E3EFB" w:rsidP="002E3EFB">
      <w:pPr>
        <w:numPr>
          <w:ilvl w:val="0"/>
          <w:numId w:val="25"/>
        </w:num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 egyedi </w:t>
      </w:r>
      <w:proofErr w:type="spellStart"/>
      <w:r w:rsidRPr="002E3EFB">
        <w:rPr>
          <w:rFonts w:ascii="Times New Roman" w:eastAsia="Times New Roman" w:hAnsi="Times New Roman" w:cs="Times New Roman"/>
          <w:sz w:val="24"/>
          <w:szCs w:val="24"/>
        </w:rPr>
        <w:t>ártendereztetést</w:t>
      </w:r>
      <w:proofErr w:type="spellEnd"/>
      <w:r w:rsidRPr="002E3EFB">
        <w:rPr>
          <w:rFonts w:ascii="Times New Roman" w:eastAsia="Times New Roman" w:hAnsi="Times New Roman" w:cs="Times New Roman"/>
          <w:sz w:val="24"/>
          <w:szCs w:val="24"/>
        </w:rPr>
        <w:t>, illetve Minitőzsde használatát.</w:t>
      </w:r>
    </w:p>
    <w:p w14:paraId="2B1F4112"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11" w:name="_Hlk85401633"/>
      <w:r w:rsidRPr="002E3EFB">
        <w:rPr>
          <w:rFonts w:ascii="Times New Roman" w:eastAsia="Times New Roman" w:hAnsi="Times New Roman" w:cs="Times New Roman"/>
          <w:b/>
          <w:bCs/>
          <w:i/>
          <w:sz w:val="24"/>
          <w:szCs w:val="24"/>
          <w:u w:val="single"/>
        </w:rPr>
        <w:lastRenderedPageBreak/>
        <w:t>Almérés (MIT + TTF):</w:t>
      </w:r>
    </w:p>
    <w:bookmarkEnd w:id="8"/>
    <w:p w14:paraId="28B7A673" w14:textId="08D31CC8"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az alábbiakat vállalja:</w:t>
      </w:r>
    </w:p>
    <w:p w14:paraId="53EF7612" w14:textId="77777777" w:rsidR="002E3EFB" w:rsidRPr="002E3EFB" w:rsidRDefault="002E3EFB" w:rsidP="002E3EFB">
      <w:pPr>
        <w:numPr>
          <w:ilvl w:val="0"/>
          <w:numId w:val="23"/>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
          <w:color w:val="000000"/>
          <w:sz w:val="24"/>
          <w:szCs w:val="24"/>
        </w:rPr>
        <w:t>Műszaki tanácsadás (MIT)</w:t>
      </w:r>
      <w:r w:rsidRPr="002E3EFB">
        <w:rPr>
          <w:rFonts w:ascii="Times New Roman" w:eastAsia="Times New Roman" w:hAnsi="Times New Roman" w:cs="Times New Roman"/>
          <w:bCs/>
          <w:color w:val="000000"/>
          <w:sz w:val="24"/>
          <w:szCs w:val="24"/>
        </w:rPr>
        <w:t xml:space="preserve">: Műszaki tanácsadás szolgáltatás keretein belül műszaki ügyfélkapcsolati menedzsereink a „MIT” szeretne mérni kérdésre keresnek választ az Ügyféllel közösen. Fontos, hogy megtaláljuk azokat a kritikus fogyasztási pontokat, épületeket, technológiákat, berendezéseket, melynek mérése során releváns és hasznos információkat képes szolgáltatni műszaki és pénzügyi szempontból. </w:t>
      </w:r>
    </w:p>
    <w:p w14:paraId="79999DAF" w14:textId="77777777" w:rsidR="002E3EFB" w:rsidRPr="002E3EFB" w:rsidRDefault="002E3EFB" w:rsidP="002E3EFB">
      <w:pPr>
        <w:numPr>
          <w:ilvl w:val="0"/>
          <w:numId w:val="23"/>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
          <w:color w:val="000000"/>
          <w:sz w:val="24"/>
          <w:szCs w:val="24"/>
        </w:rPr>
        <w:t>Telepítési topológiai felmérés (TTF):</w:t>
      </w:r>
      <w:r w:rsidRPr="002E3EFB">
        <w:rPr>
          <w:rFonts w:ascii="Times New Roman" w:eastAsia="Times New Roman" w:hAnsi="Times New Roman" w:cs="Times New Roman"/>
          <w:bCs/>
          <w:color w:val="000000"/>
          <w:sz w:val="24"/>
          <w:szCs w:val="24"/>
        </w:rPr>
        <w:t xml:space="preserve"> A telepítési topológiai felmérés során a meglévő energetikai adottságok kerülnek feltárásra, továbbá meghatározásra kerülnek a műszaki tanácsadás során azonosított almérők helyei és csatlakozási pontjai a belső villamos hálózathoz. Ezek alapján egy pontos árajánlat tud létrejönni, amely tételesen tartalmazza a beépíteni kívánt eszközöket és szerelési segédanyagokat.</w:t>
      </w:r>
    </w:p>
    <w:p w14:paraId="4E49365A"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12" w:name="almérés_kivitelezes"/>
      <w:r w:rsidRPr="002E3EFB">
        <w:rPr>
          <w:rFonts w:ascii="Times New Roman" w:eastAsia="Times New Roman" w:hAnsi="Times New Roman" w:cs="Times New Roman"/>
          <w:b/>
          <w:bCs/>
          <w:i/>
          <w:sz w:val="24"/>
          <w:szCs w:val="24"/>
          <w:u w:val="single"/>
        </w:rPr>
        <w:t>Almérés (Kivitelezés + Üzemeltetés):</w:t>
      </w:r>
    </w:p>
    <w:bookmarkEnd w:id="12"/>
    <w:p w14:paraId="2CE98542" w14:textId="7CFA5CD9"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egyedi ajánlat alapján, külön megállapodás vállalja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tulajdonában lévő ingatlan területén hitelesített mérésre alkalmas mérőberendezések (villamos, távhő, földgáz, víz, meteorológiai állomást) beszerzését, telepítését, valamint vállalja a telepített mérőórák mért adatainak gyűjtését és webes felületen történő publikálását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felé.  </w:t>
      </w:r>
    </w:p>
    <w:p w14:paraId="3774A032"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13" w:name="energetikai_audit_tanulmany_keszitese"/>
      <w:bookmarkStart w:id="14" w:name="_Hlk85401275"/>
      <w:bookmarkEnd w:id="11"/>
      <w:r w:rsidRPr="002E3EFB">
        <w:rPr>
          <w:rFonts w:ascii="Times New Roman" w:eastAsia="Times New Roman" w:hAnsi="Times New Roman" w:cs="Times New Roman"/>
          <w:b/>
          <w:bCs/>
          <w:i/>
          <w:sz w:val="24"/>
          <w:szCs w:val="24"/>
          <w:u w:val="single"/>
        </w:rPr>
        <w:t>Komplex energiahatékonysági audit (KEHA) készítése:</w:t>
      </w:r>
    </w:p>
    <w:bookmarkEnd w:id="13"/>
    <w:p w14:paraId="7821D357" w14:textId="550D8C73"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vállalja, hogy a </w:t>
      </w:r>
      <w:hyperlink r:id="rId32" w:history="1">
        <w:r w:rsidRPr="002E3EFB">
          <w:rPr>
            <w:rFonts w:ascii="Times New Roman" w:eastAsiaTheme="majorEastAsia" w:hAnsi="Times New Roman" w:cs="Times New Roman"/>
            <w:color w:val="0000FF"/>
            <w:sz w:val="24"/>
            <w:szCs w:val="24"/>
            <w:u w:val="single"/>
          </w:rPr>
          <w:t>2015. évi LVII. törvény</w:t>
        </w:r>
      </w:hyperlink>
      <w:r w:rsidRPr="002E3EFB">
        <w:rPr>
          <w:rFonts w:ascii="Times New Roman" w:eastAsia="Times New Roman" w:hAnsi="Times New Roman" w:cs="Times New Roman"/>
          <w:color w:val="000000"/>
          <w:sz w:val="24"/>
          <w:szCs w:val="24"/>
        </w:rPr>
        <w:t xml:space="preserve"> és </w:t>
      </w:r>
      <w:hyperlink r:id="rId33" w:history="1">
        <w:r w:rsidRPr="002E3EFB">
          <w:rPr>
            <w:rFonts w:ascii="Times New Roman" w:eastAsiaTheme="majorEastAsia" w:hAnsi="Times New Roman" w:cs="Times New Roman"/>
            <w:color w:val="0000FF"/>
            <w:sz w:val="24"/>
            <w:szCs w:val="24"/>
            <w:u w:val="single"/>
          </w:rPr>
          <w:t>122/2015. (V. 26.) Korm.</w:t>
        </w:r>
      </w:hyperlink>
      <w:r w:rsidRPr="002E3EFB">
        <w:rPr>
          <w:rFonts w:ascii="Times New Roman" w:eastAsia="Times New Roman" w:hAnsi="Times New Roman" w:cs="Times New Roman"/>
          <w:color w:val="000000"/>
          <w:sz w:val="24"/>
          <w:szCs w:val="24"/>
        </w:rPr>
        <w:t xml:space="preserve"> rendelet – az energetikai audit minimális tartalmi követelmények – alapján komplex energiahatékonysági auditot (energetikai auditot) végez.</w:t>
      </w:r>
    </w:p>
    <w:p w14:paraId="055BD445" w14:textId="77777777" w:rsidR="002E3EFB" w:rsidRPr="002E3EFB" w:rsidRDefault="002E3EFB" w:rsidP="002E3EFB">
      <w:pPr>
        <w:tabs>
          <w:tab w:val="left" w:pos="567"/>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Az energetikai audit (KEHA) többek között az alábbiakat tartalmazza:</w:t>
      </w:r>
    </w:p>
    <w:p w14:paraId="08D6707A"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 xml:space="preserve">Helyszíni bejárás és személyes egyeztetések a helyi műszakis kollégákkal. </w:t>
      </w:r>
    </w:p>
    <w:p w14:paraId="25A5A62E" w14:textId="77777777" w:rsidR="002E3EFB" w:rsidRPr="002E3EFB" w:rsidRDefault="002E3EFB" w:rsidP="002E3EFB">
      <w:pPr>
        <w:spacing w:after="120" w:line="288" w:lineRule="auto"/>
        <w:ind w:left="720"/>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Szükség esetén helyi mérések (pl. hőkamerás felvételek készítése, villamos terhelések mérése, fénymérés stb.).</w:t>
      </w:r>
    </w:p>
    <w:p w14:paraId="5EE4EC7B"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Villamos és gépészeti rendszerek műszaki állapotának felmérése pl.</w:t>
      </w:r>
    </w:p>
    <w:p w14:paraId="0F510640" w14:textId="77777777" w:rsidR="002E3EFB" w:rsidRPr="002E3EFB" w:rsidRDefault="002E3EFB" w:rsidP="002E3EFB">
      <w:pPr>
        <w:numPr>
          <w:ilvl w:val="1"/>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hőtermelő és leadó, illetve klímaberendezések</w:t>
      </w:r>
    </w:p>
    <w:p w14:paraId="32697761" w14:textId="77777777" w:rsidR="002E3EFB" w:rsidRPr="002E3EFB" w:rsidRDefault="002E3EFB" w:rsidP="002E3EFB">
      <w:pPr>
        <w:numPr>
          <w:ilvl w:val="1"/>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kisfeszültségű villamos hálózatok</w:t>
      </w:r>
    </w:p>
    <w:p w14:paraId="13158B93" w14:textId="7FA500EB"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202</w:t>
      </w:r>
      <w:r w:rsidR="00FD76C1">
        <w:rPr>
          <w:rFonts w:ascii="Times New Roman" w:eastAsia="Times New Roman" w:hAnsi="Times New Roman" w:cs="Times New Roman"/>
          <w:bCs/>
          <w:color w:val="000000"/>
          <w:sz w:val="24"/>
          <w:szCs w:val="24"/>
        </w:rPr>
        <w:t>5</w:t>
      </w:r>
      <w:r w:rsidRPr="002E3EFB">
        <w:rPr>
          <w:rFonts w:ascii="Times New Roman" w:eastAsia="Times New Roman" w:hAnsi="Times New Roman" w:cs="Times New Roman"/>
          <w:bCs/>
          <w:color w:val="000000"/>
          <w:sz w:val="24"/>
          <w:szCs w:val="24"/>
        </w:rPr>
        <w:t xml:space="preserve">.01.01-től a </w:t>
      </w:r>
      <w:hyperlink r:id="rId34" w:history="1">
        <w:r w:rsidRPr="002E3EFB">
          <w:rPr>
            <w:rFonts w:ascii="Times New Roman" w:eastAsiaTheme="majorEastAsia" w:hAnsi="Times New Roman" w:cs="Times New Roman"/>
            <w:bCs/>
            <w:color w:val="0000FF"/>
            <w:sz w:val="24"/>
            <w:szCs w:val="24"/>
            <w:u w:val="single"/>
          </w:rPr>
          <w:t>2015. évi LVII. törvény</w:t>
        </w:r>
      </w:hyperlink>
      <w:r w:rsidRPr="002E3EFB">
        <w:rPr>
          <w:rFonts w:ascii="Times New Roman" w:eastAsia="Times New Roman" w:hAnsi="Times New Roman" w:cs="Times New Roman"/>
          <w:bCs/>
          <w:color w:val="000000"/>
          <w:sz w:val="24"/>
          <w:szCs w:val="24"/>
        </w:rPr>
        <w:t xml:space="preserve"> és </w:t>
      </w:r>
      <w:hyperlink r:id="rId35" w:history="1">
        <w:r w:rsidRPr="002E3EFB">
          <w:rPr>
            <w:rFonts w:ascii="Times New Roman" w:eastAsiaTheme="majorEastAsia" w:hAnsi="Times New Roman" w:cs="Times New Roman"/>
            <w:bCs/>
            <w:color w:val="0000FF"/>
            <w:sz w:val="24"/>
            <w:szCs w:val="24"/>
            <w:u w:val="single"/>
          </w:rPr>
          <w:t>666/2020. (XII. 28.) Korm. rendelet</w:t>
        </w:r>
      </w:hyperlink>
      <w:r w:rsidRPr="002E3EFB">
        <w:rPr>
          <w:rFonts w:ascii="Times New Roman" w:eastAsia="Times New Roman" w:hAnsi="Times New Roman" w:cs="Times New Roman"/>
          <w:bCs/>
          <w:color w:val="000000"/>
          <w:sz w:val="24"/>
          <w:szCs w:val="24"/>
        </w:rPr>
        <w:t xml:space="preserve"> alapján érvénybe lépő „Fűtési és légkondicionáló rendszerek energetikai felülvizsgálata”.</w:t>
      </w:r>
    </w:p>
    <w:p w14:paraId="3C9836E2"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Energiaszámlák és szerződések vizsgálata (áram, gáz, távhő).</w:t>
      </w:r>
    </w:p>
    <w:p w14:paraId="367E4396"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Bérlői energiatovábbadására vonatkozó szerződések, számlázások vizsgálata.</w:t>
      </w:r>
    </w:p>
    <w:p w14:paraId="24F38FE9"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Javaslatok készítése beruházási költség nélküli és költséget igénylő energiahatékonysági intézkedésre</w:t>
      </w:r>
    </w:p>
    <w:p w14:paraId="2EE49CE3"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lastRenderedPageBreak/>
        <w:t>Alternatív energiaellátási lehetőségek vizsgálata (áram + hő).</w:t>
      </w:r>
    </w:p>
    <w:p w14:paraId="13636FA2"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Összehasonlító elemzések készítése hasonló paraméterű felhasználókkal (pl. épület esetében mekkora saját és piacon hasonló típusú épület fajlagos fogyasztása; kWh/m2/év).</w:t>
      </w:r>
    </w:p>
    <w:p w14:paraId="68BE520C" w14:textId="77777777" w:rsidR="002E3EFB" w:rsidRPr="002E3EFB" w:rsidRDefault="002E3EFB" w:rsidP="002E3EFB">
      <w:pPr>
        <w:numPr>
          <w:ilvl w:val="0"/>
          <w:numId w:val="19"/>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Részletes energetikai audit dokumentáció készítése (döntés előkészítő vezetői összefoglalóval).</w:t>
      </w:r>
    </w:p>
    <w:p w14:paraId="0B5656F1" w14:textId="2900E2A2" w:rsidR="002E3EFB" w:rsidRPr="002E3EFB" w:rsidRDefault="002E3EFB" w:rsidP="002E3EFB">
      <w:pPr>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 elkészült energetikai audit dokumentummal kapcsolatban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sz w:val="24"/>
          <w:szCs w:val="24"/>
        </w:rPr>
        <w:t xml:space="preserve"> személyes és/vagy online tájékoztatást ad a </w:t>
      </w:r>
      <w:r w:rsidR="003D65E0" w:rsidRPr="00E91115">
        <w:rPr>
          <w:rFonts w:ascii="Times New Roman" w:eastAsia="Times New Roman" w:hAnsi="Times New Roman" w:cs="Times New Roman"/>
          <w:sz w:val="24"/>
          <w:szCs w:val="24"/>
        </w:rPr>
        <w:t>Ajánlatkérő</w:t>
      </w:r>
      <w:r w:rsidRPr="002E3EFB">
        <w:rPr>
          <w:rFonts w:ascii="Times New Roman" w:eastAsia="Times New Roman" w:hAnsi="Times New Roman" w:cs="Times New Roman"/>
          <w:sz w:val="24"/>
          <w:szCs w:val="24"/>
        </w:rPr>
        <w:t xml:space="preserve"> számára </w:t>
      </w:r>
    </w:p>
    <w:p w14:paraId="0AE33C87"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15" w:name="szemleletformalas"/>
      <w:bookmarkEnd w:id="14"/>
      <w:r w:rsidRPr="002E3EFB">
        <w:rPr>
          <w:rFonts w:ascii="Times New Roman" w:eastAsia="Times New Roman" w:hAnsi="Times New Roman" w:cs="Times New Roman"/>
          <w:b/>
          <w:bCs/>
          <w:i/>
          <w:sz w:val="24"/>
          <w:szCs w:val="24"/>
          <w:u w:val="single"/>
        </w:rPr>
        <w:t>Szemléletformáló tevékenység céges vagy családi napon</w:t>
      </w:r>
      <w:bookmarkEnd w:id="15"/>
      <w:r w:rsidRPr="002E3EFB">
        <w:rPr>
          <w:rFonts w:ascii="Times New Roman" w:eastAsia="Times New Roman" w:hAnsi="Times New Roman" w:cs="Times New Roman"/>
          <w:b/>
          <w:bCs/>
          <w:i/>
          <w:sz w:val="24"/>
          <w:szCs w:val="24"/>
          <w:u w:val="single"/>
        </w:rPr>
        <w:t>:</w:t>
      </w:r>
    </w:p>
    <w:p w14:paraId="6BFC1F2D" w14:textId="6C07427C"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vállalja a </w:t>
      </w:r>
      <w:proofErr w:type="spellStart"/>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val</w:t>
      </w:r>
      <w:proofErr w:type="spellEnd"/>
      <w:r w:rsidRPr="002E3EFB">
        <w:rPr>
          <w:rFonts w:ascii="Times New Roman" w:eastAsia="Times New Roman" w:hAnsi="Times New Roman" w:cs="Times New Roman"/>
          <w:color w:val="000000"/>
          <w:sz w:val="24"/>
          <w:szCs w:val="24"/>
        </w:rPr>
        <w:t xml:space="preserve"> előzetesen megegyezett szemléletformáló program keretében a </w:t>
      </w:r>
      <w:r w:rsidR="003D65E0" w:rsidRPr="00E91115">
        <w:rPr>
          <w:rFonts w:ascii="Times New Roman" w:eastAsia="Times New Roman" w:hAnsi="Times New Roman" w:cs="Times New Roman"/>
          <w:color w:val="000000"/>
          <w:sz w:val="24"/>
          <w:szCs w:val="24"/>
        </w:rPr>
        <w:t>Ajánlatkérő</w:t>
      </w:r>
      <w:r w:rsidRPr="002E3EFB">
        <w:rPr>
          <w:rFonts w:ascii="Times New Roman" w:eastAsia="Times New Roman" w:hAnsi="Times New Roman" w:cs="Times New Roman"/>
          <w:color w:val="000000"/>
          <w:sz w:val="24"/>
          <w:szCs w:val="24"/>
        </w:rPr>
        <w:t xml:space="preserve"> vállalati családi napján vagy egyéb rendezvényein a munkatársak érdeklődésének és figyelmének felkeltését aktuális, energiahatékonysággal összefüggő szórakoztató, tájékoztató, interaktív programok megtartását.</w:t>
      </w:r>
    </w:p>
    <w:p w14:paraId="6C08D397"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16" w:name="berloi_tovabbszamlazas"/>
      <w:r w:rsidRPr="002E3EFB">
        <w:rPr>
          <w:rFonts w:ascii="Times New Roman" w:eastAsia="Times New Roman" w:hAnsi="Times New Roman" w:cs="Times New Roman"/>
          <w:b/>
          <w:bCs/>
          <w:i/>
          <w:sz w:val="24"/>
          <w:szCs w:val="24"/>
          <w:u w:val="single"/>
        </w:rPr>
        <w:t xml:space="preserve">Bérlői energia </w:t>
      </w:r>
      <w:proofErr w:type="spellStart"/>
      <w:r w:rsidRPr="002E3EFB">
        <w:rPr>
          <w:rFonts w:ascii="Times New Roman" w:eastAsia="Times New Roman" w:hAnsi="Times New Roman" w:cs="Times New Roman"/>
          <w:b/>
          <w:bCs/>
          <w:i/>
          <w:sz w:val="24"/>
          <w:szCs w:val="24"/>
          <w:u w:val="single"/>
        </w:rPr>
        <w:t>továbbszámlázások</w:t>
      </w:r>
      <w:proofErr w:type="spellEnd"/>
      <w:r w:rsidRPr="002E3EFB">
        <w:rPr>
          <w:rFonts w:ascii="Times New Roman" w:eastAsia="Times New Roman" w:hAnsi="Times New Roman" w:cs="Times New Roman"/>
          <w:b/>
          <w:bCs/>
          <w:i/>
          <w:sz w:val="24"/>
          <w:szCs w:val="24"/>
          <w:u w:val="single"/>
        </w:rPr>
        <w:t>:</w:t>
      </w:r>
    </w:p>
    <w:p w14:paraId="7FE10FB7" w14:textId="10B5C074"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bookmarkStart w:id="17" w:name="_Hlk85402366"/>
      <w:bookmarkEnd w:id="16"/>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az alábbiakat vállalja</w:t>
      </w:r>
    </w:p>
    <w:p w14:paraId="7824CF6C" w14:textId="77777777" w:rsidR="002E3EFB" w:rsidRPr="002E3EFB" w:rsidRDefault="002E3EFB" w:rsidP="002E3EFB">
      <w:pPr>
        <w:numPr>
          <w:ilvl w:val="0"/>
          <w:numId w:val="29"/>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bérleti szerződések energia továbbadásra vonatkozó pontjainak, illetve az energiaszámlázási rendszerének felülvizsgálatát, </w:t>
      </w:r>
    </w:p>
    <w:p w14:paraId="37364A76" w14:textId="77777777" w:rsidR="002E3EFB" w:rsidRPr="002E3EFB" w:rsidRDefault="002E3EFB" w:rsidP="002E3EFB">
      <w:pPr>
        <w:numPr>
          <w:ilvl w:val="0"/>
          <w:numId w:val="29"/>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javaslatok adása az energiatovábbadás folyamatának fejlesztésre, illetve jogszabályoknak történő megfeleltetésére,</w:t>
      </w:r>
    </w:p>
    <w:p w14:paraId="38D35DD2" w14:textId="77777777" w:rsidR="002E3EFB" w:rsidRPr="002E3EFB" w:rsidRDefault="002E3EFB" w:rsidP="002E3EFB">
      <w:pPr>
        <w:numPr>
          <w:ilvl w:val="0"/>
          <w:numId w:val="29"/>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bérlők felé történő energiatovábbadási számlák szakmai előkészítését (pl. százalékos megbontások, átalánydíjas számítás),</w:t>
      </w:r>
    </w:p>
    <w:p w14:paraId="1FC309AC" w14:textId="77777777" w:rsidR="002E3EFB" w:rsidRPr="002E3EFB" w:rsidRDefault="002E3EFB" w:rsidP="002E3EFB">
      <w:pPr>
        <w:numPr>
          <w:ilvl w:val="0"/>
          <w:numId w:val="29"/>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almérők hitelesítésének ügyintézését, </w:t>
      </w:r>
    </w:p>
    <w:p w14:paraId="1856D0CC" w14:textId="77777777" w:rsidR="002E3EFB" w:rsidRPr="002E3EFB" w:rsidRDefault="002E3EFB" w:rsidP="002E3EFB">
      <w:pPr>
        <w:numPr>
          <w:ilvl w:val="0"/>
          <w:numId w:val="29"/>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a főbb energianemekkel (áram, gáz, távhő) kapcsolatos bérlői kérdések megválaszolását, valamint</w:t>
      </w:r>
    </w:p>
    <w:p w14:paraId="5594D642" w14:textId="77777777" w:rsidR="002E3EFB" w:rsidRPr="002E3EFB" w:rsidRDefault="002E3EFB" w:rsidP="002E3EFB">
      <w:pPr>
        <w:numPr>
          <w:ilvl w:val="0"/>
          <w:numId w:val="29"/>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a bérlői leválások teljes körű ügyintézését.</w:t>
      </w:r>
    </w:p>
    <w:p w14:paraId="12C3B6AB"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18" w:name="hotermelo_ber_felulviszgalat"/>
      <w:bookmarkEnd w:id="17"/>
      <w:r w:rsidRPr="002E3EFB">
        <w:rPr>
          <w:rFonts w:ascii="Times New Roman" w:eastAsia="Times New Roman" w:hAnsi="Times New Roman" w:cs="Times New Roman"/>
          <w:b/>
          <w:bCs/>
          <w:i/>
          <w:sz w:val="24"/>
          <w:szCs w:val="24"/>
          <w:u w:val="single"/>
        </w:rPr>
        <w:t>Fűtési és légkondicionáló rendszerek energetikai felülvizsgálat:</w:t>
      </w:r>
    </w:p>
    <w:p w14:paraId="2A2D9A7B" w14:textId="2B1EEE04"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bookmarkStart w:id="19" w:name="_Hlk85401773"/>
      <w:bookmarkEnd w:id="18"/>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vállalja a </w:t>
      </w:r>
      <w:r w:rsidRPr="002E3EFB">
        <w:rPr>
          <w:rFonts w:ascii="Times New Roman" w:eastAsia="Times New Roman" w:hAnsi="Times New Roman" w:cs="Times New Roman"/>
          <w:bCs/>
          <w:color w:val="000000"/>
          <w:sz w:val="24"/>
          <w:szCs w:val="24"/>
        </w:rPr>
        <w:t>202</w:t>
      </w:r>
      <w:r w:rsidR="00FD76C1">
        <w:rPr>
          <w:rFonts w:ascii="Times New Roman" w:eastAsia="Times New Roman" w:hAnsi="Times New Roman" w:cs="Times New Roman"/>
          <w:bCs/>
          <w:color w:val="000000"/>
          <w:sz w:val="24"/>
          <w:szCs w:val="24"/>
        </w:rPr>
        <w:t>5</w:t>
      </w:r>
      <w:r w:rsidRPr="002E3EFB">
        <w:rPr>
          <w:rFonts w:ascii="Times New Roman" w:eastAsia="Times New Roman" w:hAnsi="Times New Roman" w:cs="Times New Roman"/>
          <w:bCs/>
          <w:color w:val="000000"/>
          <w:sz w:val="24"/>
          <w:szCs w:val="24"/>
        </w:rPr>
        <w:t xml:space="preserve">.01.01-től érvénybe lépő </w:t>
      </w:r>
      <w:hyperlink r:id="rId36" w:history="1">
        <w:r w:rsidRPr="002E3EFB">
          <w:rPr>
            <w:rFonts w:ascii="Times New Roman" w:eastAsiaTheme="majorEastAsia" w:hAnsi="Times New Roman" w:cs="Times New Roman"/>
            <w:bCs/>
            <w:color w:val="0000FF"/>
            <w:sz w:val="24"/>
            <w:szCs w:val="24"/>
            <w:u w:val="single"/>
          </w:rPr>
          <w:t>2015. évi LVII. törvény</w:t>
        </w:r>
      </w:hyperlink>
      <w:r w:rsidRPr="002E3EFB">
        <w:rPr>
          <w:rFonts w:ascii="Times New Roman" w:eastAsia="Times New Roman" w:hAnsi="Times New Roman" w:cs="Times New Roman"/>
          <w:bCs/>
          <w:color w:val="000000"/>
          <w:sz w:val="24"/>
          <w:szCs w:val="24"/>
        </w:rPr>
        <w:t xml:space="preserve"> és </w:t>
      </w:r>
      <w:hyperlink r:id="rId37" w:history="1">
        <w:r w:rsidRPr="002E3EFB">
          <w:rPr>
            <w:rFonts w:ascii="Times New Roman" w:eastAsiaTheme="majorEastAsia" w:hAnsi="Times New Roman" w:cs="Times New Roman"/>
            <w:bCs/>
            <w:color w:val="0000FF"/>
            <w:sz w:val="24"/>
            <w:szCs w:val="24"/>
            <w:u w:val="single"/>
          </w:rPr>
          <w:t>666/2020. (XII. 28.) Korm. rendelet</w:t>
        </w:r>
      </w:hyperlink>
      <w:r w:rsidRPr="002E3EFB">
        <w:rPr>
          <w:rFonts w:ascii="Times New Roman" w:eastAsia="Times New Roman" w:hAnsi="Times New Roman" w:cs="Times New Roman"/>
          <w:bCs/>
          <w:color w:val="000000"/>
          <w:sz w:val="24"/>
          <w:szCs w:val="24"/>
        </w:rPr>
        <w:t xml:space="preserve"> alapján</w:t>
      </w:r>
      <w:r w:rsidRPr="002E3EFB" w:rsidDel="00CB5C37">
        <w:rPr>
          <w:rFonts w:ascii="Times New Roman" w:eastAsia="Times New Roman" w:hAnsi="Times New Roman" w:cs="Times New Roman"/>
          <w:color w:val="000000"/>
          <w:sz w:val="24"/>
          <w:szCs w:val="24"/>
        </w:rPr>
        <w:t xml:space="preserve"> </w:t>
      </w:r>
      <w:r w:rsidRPr="002E3EFB">
        <w:rPr>
          <w:rFonts w:ascii="Times New Roman" w:eastAsia="Times New Roman" w:hAnsi="Times New Roman" w:cs="Times New Roman"/>
          <w:color w:val="000000"/>
          <w:sz w:val="24"/>
          <w:szCs w:val="24"/>
        </w:rPr>
        <w:t xml:space="preserve">a fűtési és légkondicionáló rendszerek felülvizsgálatát. </w:t>
      </w:r>
    </w:p>
    <w:p w14:paraId="478E8549" w14:textId="2F11CAAE"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b/>
          <w:bCs/>
          <w:color w:val="000000"/>
          <w:sz w:val="24"/>
          <w:szCs w:val="24"/>
        </w:rPr>
        <w:t>Nemzeti Klímavédelmi Hatóság előírása által 202</w:t>
      </w:r>
      <w:r w:rsidR="00FD76C1">
        <w:rPr>
          <w:rFonts w:ascii="Times New Roman" w:eastAsia="Times New Roman" w:hAnsi="Times New Roman" w:cs="Times New Roman"/>
          <w:b/>
          <w:bCs/>
          <w:color w:val="000000"/>
          <w:sz w:val="24"/>
          <w:szCs w:val="24"/>
        </w:rPr>
        <w:t>5</w:t>
      </w:r>
      <w:r w:rsidRPr="002E3EFB">
        <w:rPr>
          <w:rFonts w:ascii="Times New Roman" w:eastAsia="Times New Roman" w:hAnsi="Times New Roman" w:cs="Times New Roman"/>
          <w:b/>
          <w:bCs/>
          <w:color w:val="000000"/>
          <w:sz w:val="24"/>
          <w:szCs w:val="24"/>
        </w:rPr>
        <w:t xml:space="preserve">.01.01.-től az </w:t>
      </w:r>
      <w:hyperlink r:id="rId38" w:history="1">
        <w:r w:rsidRPr="002E3EFB">
          <w:rPr>
            <w:rFonts w:ascii="Times New Roman" w:eastAsiaTheme="majorEastAsia" w:hAnsi="Times New Roman" w:cs="Times New Roman"/>
            <w:b/>
            <w:bCs/>
            <w:color w:val="0000FF"/>
            <w:sz w:val="24"/>
            <w:szCs w:val="24"/>
            <w:u w:val="single"/>
          </w:rPr>
          <w:t>„épületek”</w:t>
        </w:r>
      </w:hyperlink>
      <w:r w:rsidRPr="002E3EFB">
        <w:rPr>
          <w:rFonts w:ascii="Times New Roman" w:eastAsia="Times New Roman" w:hAnsi="Times New Roman" w:cs="Times New Roman"/>
          <w:b/>
          <w:bCs/>
          <w:color w:val="000000"/>
          <w:sz w:val="24"/>
          <w:szCs w:val="24"/>
        </w:rPr>
        <w:t xml:space="preserve"> esetében energetikai felülvizsgálatot kötelező végezni </w:t>
      </w:r>
      <w:r w:rsidRPr="002E3EFB">
        <w:rPr>
          <w:rFonts w:ascii="Times New Roman" w:eastAsia="Times New Roman" w:hAnsi="Times New Roman" w:cs="Times New Roman"/>
          <w:color w:val="000000"/>
          <w:sz w:val="24"/>
          <w:szCs w:val="24"/>
        </w:rPr>
        <w:t>az alábbi berendezésekre:</w:t>
      </w:r>
    </w:p>
    <w:p w14:paraId="419C1105" w14:textId="77777777" w:rsidR="002E3EFB" w:rsidRPr="002E3EFB" w:rsidRDefault="002E3EFB" w:rsidP="002E3EFB">
      <w:pPr>
        <w:numPr>
          <w:ilvl w:val="0"/>
          <w:numId w:val="11"/>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b/>
          <w:bCs/>
          <w:color w:val="000000"/>
          <w:sz w:val="24"/>
          <w:szCs w:val="24"/>
        </w:rPr>
        <w:t>70 kW-nál nagyobb</w:t>
      </w:r>
      <w:r w:rsidRPr="002E3EFB">
        <w:rPr>
          <w:rFonts w:ascii="Times New Roman" w:eastAsia="Times New Roman" w:hAnsi="Times New Roman" w:cs="Times New Roman"/>
          <w:color w:val="000000"/>
          <w:sz w:val="24"/>
          <w:szCs w:val="24"/>
        </w:rPr>
        <w:t xml:space="preserve"> effektív névleges teljesítményű </w:t>
      </w:r>
      <w:r w:rsidRPr="002E3EFB">
        <w:rPr>
          <w:rFonts w:ascii="Times New Roman" w:eastAsia="Times New Roman" w:hAnsi="Times New Roman" w:cs="Times New Roman"/>
          <w:b/>
          <w:bCs/>
          <w:color w:val="000000"/>
          <w:sz w:val="24"/>
          <w:szCs w:val="24"/>
        </w:rPr>
        <w:t>fűtési rendszer</w:t>
      </w:r>
      <w:r w:rsidRPr="002E3EFB">
        <w:rPr>
          <w:rFonts w:ascii="Times New Roman" w:eastAsia="Times New Roman" w:hAnsi="Times New Roman" w:cs="Times New Roman"/>
          <w:color w:val="000000"/>
          <w:sz w:val="24"/>
          <w:szCs w:val="24"/>
        </w:rPr>
        <w:t xml:space="preserve"> vagy kombináltan helyiségfűtési és szellőzőrendszer,</w:t>
      </w:r>
    </w:p>
    <w:p w14:paraId="1B45BBF1" w14:textId="77777777" w:rsidR="002E3EFB" w:rsidRPr="002E3EFB" w:rsidRDefault="002E3EFB" w:rsidP="002E3EFB">
      <w:pPr>
        <w:numPr>
          <w:ilvl w:val="0"/>
          <w:numId w:val="11"/>
        </w:num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b/>
          <w:bCs/>
          <w:color w:val="000000"/>
          <w:sz w:val="24"/>
          <w:szCs w:val="24"/>
        </w:rPr>
        <w:lastRenderedPageBreak/>
        <w:t>70 kW-nál nagyobb</w:t>
      </w:r>
      <w:r w:rsidRPr="002E3EFB">
        <w:rPr>
          <w:rFonts w:ascii="Times New Roman" w:eastAsia="Times New Roman" w:hAnsi="Times New Roman" w:cs="Times New Roman"/>
          <w:color w:val="000000"/>
          <w:sz w:val="24"/>
          <w:szCs w:val="24"/>
        </w:rPr>
        <w:t xml:space="preserve"> effektív névleges teljesítményű </w:t>
      </w:r>
      <w:r w:rsidRPr="002E3EFB">
        <w:rPr>
          <w:rFonts w:ascii="Times New Roman" w:eastAsia="Times New Roman" w:hAnsi="Times New Roman" w:cs="Times New Roman"/>
          <w:b/>
          <w:bCs/>
          <w:color w:val="000000"/>
          <w:sz w:val="24"/>
          <w:szCs w:val="24"/>
        </w:rPr>
        <w:t>légkondicionáló rendszer</w:t>
      </w:r>
      <w:r w:rsidRPr="002E3EFB">
        <w:rPr>
          <w:rFonts w:ascii="Times New Roman" w:eastAsia="Times New Roman" w:hAnsi="Times New Roman" w:cs="Times New Roman"/>
          <w:color w:val="000000"/>
          <w:sz w:val="24"/>
          <w:szCs w:val="24"/>
        </w:rPr>
        <w:t xml:space="preserve"> vagy kombináltan légkondicionáló és szellőzőrendszer.</w:t>
      </w:r>
    </w:p>
    <w:p w14:paraId="294A686B"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20" w:name="epuletenergetikai_tanusitas"/>
      <w:bookmarkEnd w:id="19"/>
      <w:r w:rsidRPr="002E3EFB">
        <w:rPr>
          <w:rFonts w:ascii="Times New Roman" w:eastAsia="Times New Roman" w:hAnsi="Times New Roman" w:cs="Times New Roman"/>
          <w:b/>
          <w:bCs/>
          <w:i/>
          <w:sz w:val="24"/>
          <w:szCs w:val="24"/>
          <w:u w:val="single"/>
        </w:rPr>
        <w:t>Épületenergetikai tanúsítás</w:t>
      </w:r>
      <w:bookmarkEnd w:id="20"/>
      <w:r w:rsidRPr="002E3EFB">
        <w:rPr>
          <w:rFonts w:ascii="Times New Roman" w:eastAsia="Times New Roman" w:hAnsi="Times New Roman" w:cs="Times New Roman"/>
          <w:b/>
          <w:bCs/>
          <w:i/>
          <w:sz w:val="24"/>
          <w:szCs w:val="24"/>
          <w:u w:val="single"/>
        </w:rPr>
        <w:t>:</w:t>
      </w:r>
    </w:p>
    <w:p w14:paraId="2C60C817" w14:textId="365ABDCF"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vállalja a szerződésben rögzített telephelyek esetében az épületek energetikai jellemzőinek tanúsításáról szóló </w:t>
      </w:r>
      <w:hyperlink r:id="rId39" w:history="1">
        <w:r w:rsidRPr="002E3EFB">
          <w:rPr>
            <w:rFonts w:ascii="Times New Roman" w:eastAsiaTheme="majorEastAsia" w:hAnsi="Times New Roman" w:cs="Times New Roman"/>
            <w:color w:val="0000FF"/>
            <w:sz w:val="24"/>
            <w:szCs w:val="24"/>
            <w:u w:val="single"/>
          </w:rPr>
          <w:t>176/2008. (VI. 30.) Kormányrendelet</w:t>
        </w:r>
      </w:hyperlink>
      <w:r w:rsidRPr="002E3EFB">
        <w:rPr>
          <w:rFonts w:ascii="Times New Roman" w:eastAsia="Times New Roman" w:hAnsi="Times New Roman" w:cs="Times New Roman"/>
          <w:color w:val="000000"/>
          <w:sz w:val="24"/>
          <w:szCs w:val="24"/>
        </w:rPr>
        <w:t xml:space="preserve">, valamint az épületek energetikai jellemzőinek meghatározásáról szóló </w:t>
      </w:r>
      <w:hyperlink r:id="rId40" w:history="1">
        <w:r w:rsidRPr="002E3EFB">
          <w:rPr>
            <w:rFonts w:ascii="Times New Roman" w:eastAsiaTheme="majorEastAsia" w:hAnsi="Times New Roman" w:cs="Times New Roman"/>
            <w:color w:val="0000FF"/>
            <w:sz w:val="24"/>
            <w:szCs w:val="24"/>
            <w:u w:val="single"/>
          </w:rPr>
          <w:t>7/2006. (V. 24.) TNM rendelet</w:t>
        </w:r>
      </w:hyperlink>
      <w:r w:rsidRPr="002E3EFB">
        <w:rPr>
          <w:rFonts w:ascii="Times New Roman" w:eastAsia="Times New Roman" w:hAnsi="Times New Roman" w:cs="Times New Roman"/>
          <w:color w:val="000000"/>
          <w:sz w:val="24"/>
          <w:szCs w:val="24"/>
        </w:rPr>
        <w:t xml:space="preserve"> szerinti energetikai tanúsítvány elkészítését.</w:t>
      </w:r>
    </w:p>
    <w:p w14:paraId="6D35B92E" w14:textId="77777777" w:rsidR="002E3EFB" w:rsidRPr="002E3EFB" w:rsidRDefault="002E3EFB" w:rsidP="003D65E0">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bookmarkStart w:id="21" w:name="energiaktg_optimalizalas"/>
      <w:r w:rsidRPr="002E3EFB">
        <w:rPr>
          <w:rFonts w:ascii="Times New Roman" w:eastAsia="Times New Roman" w:hAnsi="Times New Roman" w:cs="Times New Roman"/>
          <w:b/>
          <w:bCs/>
          <w:i/>
          <w:sz w:val="24"/>
          <w:szCs w:val="24"/>
          <w:u w:val="single"/>
        </w:rPr>
        <w:t>Energiaköltség optimalizálás:</w:t>
      </w:r>
    </w:p>
    <w:p w14:paraId="5494DCB9" w14:textId="28619604" w:rsidR="002E3EFB" w:rsidRPr="002E3EFB" w:rsidRDefault="002E3EFB" w:rsidP="002E3EFB">
      <w:pPr>
        <w:spacing w:after="120" w:line="288" w:lineRule="auto"/>
        <w:jc w:val="both"/>
        <w:rPr>
          <w:rFonts w:ascii="Times New Roman" w:eastAsia="Times New Roman" w:hAnsi="Times New Roman" w:cs="Times New Roman"/>
          <w:color w:val="000000"/>
          <w:sz w:val="24"/>
          <w:szCs w:val="24"/>
        </w:rPr>
      </w:pPr>
      <w:bookmarkStart w:id="22" w:name="_Hlk85401817"/>
      <w:bookmarkEnd w:id="21"/>
      <w:r w:rsidRPr="002E3EFB">
        <w:rPr>
          <w:rFonts w:ascii="Times New Roman" w:eastAsia="Times New Roman" w:hAnsi="Times New Roman" w:cs="Times New Roman"/>
          <w:color w:val="000000"/>
          <w:sz w:val="24"/>
          <w:szCs w:val="24"/>
        </w:rPr>
        <w:t xml:space="preserve">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color w:val="000000"/>
          <w:sz w:val="24"/>
          <w:szCs w:val="24"/>
        </w:rPr>
        <w:t xml:space="preserve"> külön megbízás alapján vállalja, hogy energiaoptimalizálási feladatot végez.</w:t>
      </w:r>
    </w:p>
    <w:p w14:paraId="6DE485DD" w14:textId="77777777" w:rsidR="002E3EFB" w:rsidRPr="002E3EFB" w:rsidRDefault="002E3EFB" w:rsidP="002E3EFB">
      <w:pPr>
        <w:tabs>
          <w:tab w:val="left" w:pos="567"/>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 xml:space="preserve">Az </w:t>
      </w:r>
      <w:r w:rsidRPr="002E3EFB">
        <w:rPr>
          <w:rFonts w:ascii="Times New Roman" w:eastAsia="Times New Roman" w:hAnsi="Times New Roman" w:cs="Times New Roman"/>
          <w:color w:val="000000"/>
          <w:sz w:val="24"/>
          <w:szCs w:val="24"/>
        </w:rPr>
        <w:t xml:space="preserve">energiaoptimalizálási feladat </w:t>
      </w:r>
      <w:r w:rsidRPr="002E3EFB">
        <w:rPr>
          <w:rFonts w:ascii="Times New Roman" w:eastAsia="Times New Roman" w:hAnsi="Times New Roman" w:cs="Times New Roman"/>
          <w:sz w:val="24"/>
          <w:szCs w:val="24"/>
        </w:rPr>
        <w:t>az alábbiakat tartalmazza:</w:t>
      </w:r>
    </w:p>
    <w:p w14:paraId="0903CD6D" w14:textId="77777777" w:rsidR="002E3EFB" w:rsidRPr="002E3EFB" w:rsidRDefault="002E3EFB" w:rsidP="002E3EFB">
      <w:pPr>
        <w:numPr>
          <w:ilvl w:val="0"/>
          <w:numId w:val="20"/>
        </w:numPr>
        <w:tabs>
          <w:tab w:val="left" w:pos="567"/>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Múltbeli visszatérítés:</w:t>
      </w:r>
    </w:p>
    <w:p w14:paraId="71EC793B" w14:textId="77ADDEBD" w:rsidR="002E3EFB" w:rsidRPr="002E3EFB" w:rsidRDefault="002E3EFB" w:rsidP="002E3EFB">
      <w:pPr>
        <w:numPr>
          <w:ilvl w:val="0"/>
          <w:numId w:val="21"/>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 xml:space="preserve">az energia számlák és szerződések (áram, gáz, távhő) felülvizsgálatával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bCs/>
          <w:color w:val="000000"/>
          <w:sz w:val="24"/>
          <w:szCs w:val="24"/>
        </w:rPr>
        <w:t xml:space="preserve"> visszamenőlegesen felderíti és visszatérítteti a jogszabályoktól eltérő esetleges túlszámlázásokat a kereskedőktől, elosztóktól vagy bérbeadóktól</w:t>
      </w:r>
    </w:p>
    <w:p w14:paraId="7B46E5B1" w14:textId="77777777" w:rsidR="002E3EFB" w:rsidRPr="002E3EFB" w:rsidRDefault="002E3EFB" w:rsidP="002E3EFB">
      <w:pPr>
        <w:numPr>
          <w:ilvl w:val="0"/>
          <w:numId w:val="20"/>
        </w:numPr>
        <w:tabs>
          <w:tab w:val="left" w:pos="567"/>
        </w:tabs>
        <w:spacing w:after="120" w:line="288" w:lineRule="auto"/>
        <w:jc w:val="both"/>
        <w:rPr>
          <w:rFonts w:ascii="Times New Roman" w:eastAsia="Times New Roman" w:hAnsi="Times New Roman" w:cs="Times New Roman"/>
          <w:sz w:val="24"/>
          <w:szCs w:val="24"/>
        </w:rPr>
      </w:pPr>
      <w:r w:rsidRPr="002E3EFB">
        <w:rPr>
          <w:rFonts w:ascii="Times New Roman" w:eastAsia="Times New Roman" w:hAnsi="Times New Roman" w:cs="Times New Roman"/>
          <w:sz w:val="24"/>
          <w:szCs w:val="24"/>
        </w:rPr>
        <w:t>Jövőbeni megtakarítások:</w:t>
      </w:r>
    </w:p>
    <w:p w14:paraId="69E6A60B" w14:textId="11644C6F" w:rsidR="002E3EFB" w:rsidRPr="002E3EFB" w:rsidRDefault="002E3EFB" w:rsidP="002E3EFB">
      <w:pPr>
        <w:numPr>
          <w:ilvl w:val="0"/>
          <w:numId w:val="21"/>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 xml:space="preserve">az energia számlák és szerződések (áram, gáz, távhő) felülvizsgálatával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bCs/>
          <w:color w:val="000000"/>
          <w:sz w:val="24"/>
          <w:szCs w:val="24"/>
        </w:rPr>
        <w:t xml:space="preserve"> felderíti az aktuális jogszabályok által elérhető energiaköltség optimalizáló lehetőségeket;</w:t>
      </w:r>
    </w:p>
    <w:p w14:paraId="507CDFD1" w14:textId="177826C9" w:rsidR="002E3EFB" w:rsidRPr="002E3EFB" w:rsidRDefault="002E3EFB" w:rsidP="002E3EFB">
      <w:pPr>
        <w:numPr>
          <w:ilvl w:val="0"/>
          <w:numId w:val="21"/>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 xml:space="preserve">az energiaköltség optimalizáló javaslatokat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bCs/>
          <w:color w:val="000000"/>
          <w:sz w:val="24"/>
          <w:szCs w:val="24"/>
        </w:rPr>
        <w:t xml:space="preserve"> a </w:t>
      </w:r>
      <w:r w:rsidR="003D65E0" w:rsidRPr="00E91115">
        <w:rPr>
          <w:rFonts w:ascii="Times New Roman" w:eastAsia="Times New Roman" w:hAnsi="Times New Roman" w:cs="Times New Roman"/>
          <w:bCs/>
          <w:color w:val="000000"/>
          <w:sz w:val="24"/>
          <w:szCs w:val="24"/>
        </w:rPr>
        <w:t>Ajánlatkérő</w:t>
      </w:r>
      <w:r w:rsidRPr="002E3EFB">
        <w:rPr>
          <w:rFonts w:ascii="Times New Roman" w:eastAsia="Times New Roman" w:hAnsi="Times New Roman" w:cs="Times New Roman"/>
          <w:bCs/>
          <w:color w:val="000000"/>
          <w:sz w:val="24"/>
          <w:szCs w:val="24"/>
        </w:rPr>
        <w:t>v</w:t>
      </w:r>
      <w:r w:rsidR="003D65E0" w:rsidRPr="00E91115">
        <w:rPr>
          <w:rFonts w:ascii="Times New Roman" w:eastAsia="Times New Roman" w:hAnsi="Times New Roman" w:cs="Times New Roman"/>
          <w:bCs/>
          <w:color w:val="000000"/>
          <w:sz w:val="24"/>
          <w:szCs w:val="24"/>
        </w:rPr>
        <w:t>e</w:t>
      </w:r>
      <w:r w:rsidRPr="002E3EFB">
        <w:rPr>
          <w:rFonts w:ascii="Times New Roman" w:eastAsia="Times New Roman" w:hAnsi="Times New Roman" w:cs="Times New Roman"/>
          <w:bCs/>
          <w:color w:val="000000"/>
          <w:sz w:val="24"/>
          <w:szCs w:val="24"/>
        </w:rPr>
        <w:t>l egyezteti és közösen megvalósítják az intézkedéseket;</w:t>
      </w:r>
    </w:p>
    <w:p w14:paraId="61A33D60" w14:textId="7E149A26" w:rsidR="002E3EFB" w:rsidRDefault="002E3EFB" w:rsidP="002E3EFB">
      <w:pPr>
        <w:numPr>
          <w:ilvl w:val="0"/>
          <w:numId w:val="21"/>
        </w:numPr>
        <w:spacing w:after="120" w:line="288" w:lineRule="auto"/>
        <w:jc w:val="both"/>
        <w:rPr>
          <w:rFonts w:ascii="Times New Roman" w:eastAsia="Times New Roman" w:hAnsi="Times New Roman" w:cs="Times New Roman"/>
          <w:bCs/>
          <w:color w:val="000000"/>
          <w:sz w:val="24"/>
          <w:szCs w:val="24"/>
        </w:rPr>
      </w:pPr>
      <w:r w:rsidRPr="002E3EFB">
        <w:rPr>
          <w:rFonts w:ascii="Times New Roman" w:eastAsia="Times New Roman" w:hAnsi="Times New Roman" w:cs="Times New Roman"/>
          <w:bCs/>
          <w:color w:val="000000"/>
          <w:sz w:val="24"/>
          <w:szCs w:val="24"/>
        </w:rPr>
        <w:t xml:space="preserve">a megvalósult intézkedésekből származó megtakarításokat a </w:t>
      </w:r>
      <w:r w:rsidR="003D65E0" w:rsidRPr="00E91115">
        <w:rPr>
          <w:rFonts w:ascii="Times New Roman" w:eastAsia="Times New Roman" w:hAnsi="Times New Roman" w:cs="Times New Roman"/>
          <w:sz w:val="24"/>
          <w:szCs w:val="24"/>
        </w:rPr>
        <w:t>Nyertes ajánlattevő</w:t>
      </w:r>
      <w:r w:rsidRPr="002E3EFB">
        <w:rPr>
          <w:rFonts w:ascii="Times New Roman" w:eastAsia="Times New Roman" w:hAnsi="Times New Roman" w:cs="Times New Roman"/>
          <w:bCs/>
          <w:color w:val="000000"/>
          <w:sz w:val="24"/>
          <w:szCs w:val="24"/>
        </w:rPr>
        <w:t xml:space="preserve"> havonta „</w:t>
      </w:r>
      <w:proofErr w:type="spellStart"/>
      <w:r w:rsidRPr="002E3EFB">
        <w:rPr>
          <w:rFonts w:ascii="Times New Roman" w:eastAsia="Times New Roman" w:hAnsi="Times New Roman" w:cs="Times New Roman"/>
          <w:bCs/>
          <w:color w:val="000000"/>
          <w:sz w:val="24"/>
          <w:szCs w:val="24"/>
        </w:rPr>
        <w:t>ceteris</w:t>
      </w:r>
      <w:proofErr w:type="spellEnd"/>
      <w:r w:rsidRPr="002E3EFB">
        <w:rPr>
          <w:rFonts w:ascii="Times New Roman" w:eastAsia="Times New Roman" w:hAnsi="Times New Roman" w:cs="Times New Roman"/>
          <w:bCs/>
          <w:color w:val="000000"/>
          <w:sz w:val="24"/>
          <w:szCs w:val="24"/>
        </w:rPr>
        <w:t xml:space="preserve"> </w:t>
      </w:r>
      <w:proofErr w:type="spellStart"/>
      <w:r w:rsidRPr="002E3EFB">
        <w:rPr>
          <w:rFonts w:ascii="Times New Roman" w:eastAsia="Times New Roman" w:hAnsi="Times New Roman" w:cs="Times New Roman"/>
          <w:bCs/>
          <w:color w:val="000000"/>
          <w:sz w:val="24"/>
          <w:szCs w:val="24"/>
        </w:rPr>
        <w:t>paribus</w:t>
      </w:r>
      <w:proofErr w:type="spellEnd"/>
      <w:r w:rsidRPr="002E3EFB">
        <w:rPr>
          <w:rFonts w:ascii="Times New Roman" w:eastAsia="Times New Roman" w:hAnsi="Times New Roman" w:cs="Times New Roman"/>
          <w:bCs/>
          <w:color w:val="000000"/>
          <w:sz w:val="24"/>
          <w:szCs w:val="24"/>
        </w:rPr>
        <w:t xml:space="preserve">” elv alapján követi és kimutatja. </w:t>
      </w:r>
    </w:p>
    <w:p w14:paraId="6C08B8FF" w14:textId="2D9D0CE5" w:rsidR="004F7A4F" w:rsidRPr="004F7A4F" w:rsidRDefault="004F7A4F" w:rsidP="004F7A4F">
      <w:pPr>
        <w:numPr>
          <w:ilvl w:val="0"/>
          <w:numId w:val="17"/>
        </w:numPr>
        <w:spacing w:after="120" w:line="288" w:lineRule="auto"/>
        <w:ind w:left="0" w:firstLine="0"/>
        <w:jc w:val="both"/>
        <w:rPr>
          <w:rFonts w:ascii="Times New Roman" w:eastAsia="Times New Roman" w:hAnsi="Times New Roman" w:cs="Times New Roman"/>
          <w:b/>
          <w:bCs/>
          <w:i/>
          <w:sz w:val="24"/>
          <w:szCs w:val="24"/>
          <w:u w:val="single"/>
        </w:rPr>
      </w:pPr>
      <w:r w:rsidRPr="004F7A4F">
        <w:rPr>
          <w:rFonts w:ascii="Times New Roman" w:eastAsia="Times New Roman" w:hAnsi="Times New Roman" w:cs="Times New Roman"/>
          <w:b/>
          <w:bCs/>
          <w:i/>
          <w:sz w:val="24"/>
          <w:szCs w:val="24"/>
          <w:u w:val="single"/>
        </w:rPr>
        <w:t>OSAP adatszolgáltatási kötelezettség összeállítása</w:t>
      </w:r>
    </w:p>
    <w:p w14:paraId="11CFB1E7" w14:textId="1AE662B3" w:rsidR="004F7A4F" w:rsidRPr="004F7A4F" w:rsidRDefault="00294019" w:rsidP="004F7A4F">
      <w:pPr>
        <w:spacing w:after="120" w:line="288"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Nyertes ajánlattevő</w:t>
      </w:r>
      <w:r w:rsidRPr="004F7A4F">
        <w:rPr>
          <w:rFonts w:ascii="Times New Roman" w:eastAsia="Times New Roman" w:hAnsi="Times New Roman" w:cs="Times New Roman"/>
          <w:bCs/>
          <w:color w:val="000000"/>
          <w:sz w:val="24"/>
          <w:szCs w:val="24"/>
        </w:rPr>
        <w:t xml:space="preserve"> a feladatát a 202</w:t>
      </w:r>
      <w:r>
        <w:rPr>
          <w:rFonts w:ascii="Times New Roman" w:eastAsia="Times New Roman" w:hAnsi="Times New Roman" w:cs="Times New Roman"/>
          <w:bCs/>
          <w:color w:val="000000"/>
          <w:sz w:val="24"/>
          <w:szCs w:val="24"/>
        </w:rPr>
        <w:t>5</w:t>
      </w:r>
      <w:r w:rsidRPr="004F7A4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ö</w:t>
      </w:r>
      <w:r w:rsidRPr="004F7A4F">
        <w:rPr>
          <w:rFonts w:ascii="Times New Roman" w:eastAsia="Times New Roman" w:hAnsi="Times New Roman" w:cs="Times New Roman"/>
          <w:bCs/>
          <w:color w:val="000000"/>
          <w:sz w:val="24"/>
          <w:szCs w:val="24"/>
        </w:rPr>
        <w:t xml:space="preserve">s tárgyévre vonatkozóan végzi el </w:t>
      </w:r>
      <w:r>
        <w:rPr>
          <w:rFonts w:ascii="Times New Roman" w:eastAsia="Times New Roman" w:hAnsi="Times New Roman" w:cs="Times New Roman"/>
          <w:bCs/>
          <w:color w:val="000000"/>
          <w:sz w:val="24"/>
          <w:szCs w:val="24"/>
        </w:rPr>
        <w:t>Ajánlatkérő</w:t>
      </w:r>
      <w:r w:rsidRPr="004F7A4F">
        <w:rPr>
          <w:rFonts w:ascii="Times New Roman" w:eastAsia="Times New Roman" w:hAnsi="Times New Roman" w:cs="Times New Roman"/>
          <w:bCs/>
          <w:color w:val="000000"/>
          <w:sz w:val="24"/>
          <w:szCs w:val="24"/>
        </w:rPr>
        <w:t xml:space="preserve"> számára</w:t>
      </w:r>
      <w:r w:rsidR="000642BC">
        <w:rPr>
          <w:rFonts w:ascii="Times New Roman" w:eastAsia="Times New Roman" w:hAnsi="Times New Roman" w:cs="Times New Roman"/>
          <w:bCs/>
          <w:color w:val="000000"/>
          <w:sz w:val="24"/>
          <w:szCs w:val="24"/>
        </w:rPr>
        <w:t xml:space="preserve"> külön díjazás nélkül</w:t>
      </w:r>
      <w:r w:rsidRPr="004F7A4F">
        <w:rPr>
          <w:rFonts w:ascii="Times New Roman" w:eastAsia="Times New Roman" w:hAnsi="Times New Roman" w:cs="Times New Roman"/>
          <w:bCs/>
          <w:color w:val="000000"/>
          <w:sz w:val="24"/>
          <w:szCs w:val="24"/>
        </w:rPr>
        <w:t xml:space="preserve">. </w:t>
      </w:r>
      <w:r w:rsidR="004F7A4F">
        <w:rPr>
          <w:rFonts w:ascii="Times New Roman" w:eastAsia="Times New Roman" w:hAnsi="Times New Roman" w:cs="Times New Roman"/>
          <w:bCs/>
          <w:color w:val="000000"/>
          <w:sz w:val="24"/>
          <w:szCs w:val="24"/>
        </w:rPr>
        <w:t>Ajánlatkérő</w:t>
      </w:r>
      <w:r w:rsidR="004F7A4F" w:rsidRPr="004F7A4F">
        <w:rPr>
          <w:rFonts w:ascii="Times New Roman" w:eastAsia="Times New Roman" w:hAnsi="Times New Roman" w:cs="Times New Roman"/>
          <w:bCs/>
          <w:color w:val="000000"/>
          <w:sz w:val="24"/>
          <w:szCs w:val="24"/>
        </w:rPr>
        <w:t xml:space="preserve"> a MEKH értesítőben nevezett határidő előtt 15 nappal köteles a valóságnak megfelelő adatszolgáltatásra az alábbiak szerint:</w:t>
      </w:r>
    </w:p>
    <w:p w14:paraId="67E8994C" w14:textId="5A1ABDF7" w:rsidR="004F7A4F" w:rsidRPr="004F7A4F" w:rsidRDefault="004F7A4F" w:rsidP="004F7A4F">
      <w:pPr>
        <w:numPr>
          <w:ilvl w:val="0"/>
          <w:numId w:val="21"/>
        </w:numPr>
        <w:spacing w:after="120" w:line="288" w:lineRule="auto"/>
        <w:jc w:val="both"/>
        <w:rPr>
          <w:rFonts w:ascii="Times New Roman" w:eastAsia="Times New Roman" w:hAnsi="Times New Roman" w:cs="Times New Roman"/>
          <w:bCs/>
          <w:color w:val="000000"/>
          <w:sz w:val="24"/>
          <w:szCs w:val="24"/>
        </w:rPr>
      </w:pPr>
      <w:r w:rsidRPr="004F7A4F">
        <w:rPr>
          <w:rFonts w:ascii="Times New Roman" w:eastAsia="Times New Roman" w:hAnsi="Times New Roman" w:cs="Times New Roman"/>
          <w:bCs/>
          <w:color w:val="000000"/>
          <w:sz w:val="24"/>
          <w:szCs w:val="24"/>
        </w:rPr>
        <w:t xml:space="preserve"> OSAP bevalláshoz szükséges felhasználó név és jelszó megküldése (adatszolgáltatásra vonatkozó határozatban fog ez szerepelni)</w:t>
      </w:r>
      <w:r w:rsidR="000642BC">
        <w:rPr>
          <w:rFonts w:ascii="Times New Roman" w:eastAsia="Times New Roman" w:hAnsi="Times New Roman" w:cs="Times New Roman"/>
          <w:bCs/>
          <w:color w:val="000000"/>
          <w:sz w:val="24"/>
          <w:szCs w:val="24"/>
        </w:rPr>
        <w:t>;</w:t>
      </w:r>
    </w:p>
    <w:p w14:paraId="614DE328" w14:textId="3B0A43F9" w:rsidR="004F7A4F" w:rsidRDefault="004F7A4F" w:rsidP="004F7A4F">
      <w:pPr>
        <w:numPr>
          <w:ilvl w:val="0"/>
          <w:numId w:val="21"/>
        </w:numPr>
        <w:spacing w:after="120" w:line="288" w:lineRule="auto"/>
        <w:jc w:val="both"/>
        <w:rPr>
          <w:rFonts w:ascii="Times New Roman" w:eastAsia="Times New Roman" w:hAnsi="Times New Roman" w:cs="Times New Roman"/>
          <w:bCs/>
          <w:color w:val="000000"/>
          <w:sz w:val="24"/>
          <w:szCs w:val="24"/>
        </w:rPr>
      </w:pPr>
      <w:r w:rsidRPr="004F7A4F">
        <w:rPr>
          <w:rFonts w:ascii="Times New Roman" w:eastAsia="Times New Roman" w:hAnsi="Times New Roman" w:cs="Times New Roman"/>
          <w:bCs/>
          <w:color w:val="000000"/>
          <w:sz w:val="24"/>
          <w:szCs w:val="24"/>
        </w:rPr>
        <w:t xml:space="preserve"> az épület, tevékenység (technológia) és szállítás területeire vonatkozóan (a továbbiakban: részterületek) </w:t>
      </w:r>
      <w:r w:rsidR="00294019">
        <w:rPr>
          <w:rFonts w:ascii="Times New Roman" w:eastAsia="Times New Roman" w:hAnsi="Times New Roman" w:cs="Times New Roman"/>
          <w:bCs/>
          <w:color w:val="000000"/>
          <w:sz w:val="24"/>
          <w:szCs w:val="24"/>
        </w:rPr>
        <w:t xml:space="preserve">Ajánlatkérő </w:t>
      </w:r>
      <w:r w:rsidRPr="004F7A4F">
        <w:rPr>
          <w:rFonts w:ascii="Times New Roman" w:eastAsia="Times New Roman" w:hAnsi="Times New Roman" w:cs="Times New Roman"/>
          <w:bCs/>
          <w:color w:val="000000"/>
          <w:sz w:val="24"/>
          <w:szCs w:val="24"/>
        </w:rPr>
        <w:t xml:space="preserve">működésével összefüggésben felmerült teljes éves (mért és számolt) energiafelhasználás mennyiségét </w:t>
      </w:r>
      <w:proofErr w:type="spellStart"/>
      <w:r w:rsidRPr="004F7A4F">
        <w:rPr>
          <w:rFonts w:ascii="Times New Roman" w:eastAsia="Times New Roman" w:hAnsi="Times New Roman" w:cs="Times New Roman"/>
          <w:bCs/>
          <w:color w:val="000000"/>
          <w:sz w:val="24"/>
          <w:szCs w:val="24"/>
        </w:rPr>
        <w:t>energiahordozónként</w:t>
      </w:r>
      <w:proofErr w:type="spellEnd"/>
      <w:r w:rsidRPr="004F7A4F">
        <w:rPr>
          <w:rFonts w:ascii="Times New Roman" w:eastAsia="Times New Roman" w:hAnsi="Times New Roman" w:cs="Times New Roman"/>
          <w:bCs/>
          <w:color w:val="000000"/>
          <w:sz w:val="24"/>
          <w:szCs w:val="24"/>
        </w:rPr>
        <w:t xml:space="preserve"> a mért mértékegységekben részterületenként </w:t>
      </w:r>
      <w:r w:rsidR="00294019">
        <w:rPr>
          <w:rFonts w:ascii="Times New Roman" w:eastAsia="Times New Roman" w:hAnsi="Times New Roman" w:cs="Times New Roman"/>
          <w:bCs/>
          <w:color w:val="000000"/>
          <w:sz w:val="24"/>
          <w:szCs w:val="24"/>
        </w:rPr>
        <w:t xml:space="preserve">Ajánlatkérő </w:t>
      </w:r>
      <w:r w:rsidRPr="004F7A4F">
        <w:rPr>
          <w:rFonts w:ascii="Times New Roman" w:eastAsia="Times New Roman" w:hAnsi="Times New Roman" w:cs="Times New Roman"/>
          <w:bCs/>
          <w:color w:val="000000"/>
          <w:sz w:val="24"/>
          <w:szCs w:val="24"/>
        </w:rPr>
        <w:t>működésével összefüggésben felmerült teljes éves energiafelhasználás költségét értékben — ezer Ft/év mértékegységben megadva</w:t>
      </w:r>
      <w:r w:rsidR="000642BC">
        <w:rPr>
          <w:rFonts w:ascii="Times New Roman" w:eastAsia="Times New Roman" w:hAnsi="Times New Roman" w:cs="Times New Roman"/>
          <w:bCs/>
          <w:color w:val="000000"/>
          <w:sz w:val="24"/>
          <w:szCs w:val="24"/>
        </w:rPr>
        <w:t>;</w:t>
      </w:r>
    </w:p>
    <w:p w14:paraId="13DE80B3" w14:textId="19310476" w:rsidR="000642BC" w:rsidRPr="000642BC" w:rsidRDefault="000642BC" w:rsidP="000642BC">
      <w:pPr>
        <w:pStyle w:val="Listaszerbekezds"/>
        <w:numPr>
          <w:ilvl w:val="0"/>
          <w:numId w:val="21"/>
        </w:numPr>
        <w:spacing w:after="120" w:line="288"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a</w:t>
      </w:r>
      <w:r w:rsidRPr="000642BC">
        <w:rPr>
          <w:rFonts w:ascii="Times New Roman" w:eastAsia="Times New Roman" w:hAnsi="Times New Roman" w:cs="Times New Roman"/>
          <w:bCs/>
          <w:color w:val="000000"/>
          <w:sz w:val="24"/>
          <w:szCs w:val="24"/>
        </w:rPr>
        <w:t xml:space="preserve">z OSAP lejelentést a megadott adatok alapján a </w:t>
      </w:r>
      <w:r>
        <w:rPr>
          <w:rFonts w:ascii="Times New Roman" w:eastAsia="Times New Roman" w:hAnsi="Times New Roman" w:cs="Times New Roman"/>
          <w:bCs/>
          <w:color w:val="000000"/>
          <w:sz w:val="24"/>
          <w:szCs w:val="24"/>
        </w:rPr>
        <w:t>nyertes ajánlattevő</w:t>
      </w:r>
      <w:r w:rsidRPr="000642BC">
        <w:rPr>
          <w:rFonts w:ascii="Times New Roman" w:eastAsia="Times New Roman" w:hAnsi="Times New Roman" w:cs="Times New Roman"/>
          <w:bCs/>
          <w:color w:val="000000"/>
          <w:sz w:val="24"/>
          <w:szCs w:val="24"/>
        </w:rPr>
        <w:t xml:space="preserve"> készíti el és amennyiben Megbízó megadta az ehhez szükséges jogosultságokat, akkor Vállalkozó az adatszolgáltatási felületre is feltölti. Ennek hiányában Váll</w:t>
      </w:r>
      <w:r>
        <w:rPr>
          <w:rFonts w:ascii="Times New Roman" w:eastAsia="Times New Roman" w:hAnsi="Times New Roman" w:cs="Times New Roman"/>
          <w:bCs/>
          <w:color w:val="000000"/>
          <w:sz w:val="24"/>
          <w:szCs w:val="24"/>
        </w:rPr>
        <w:t xml:space="preserve">nyertes ajánlattevő </w:t>
      </w:r>
      <w:r w:rsidRPr="000642BC">
        <w:rPr>
          <w:rFonts w:ascii="Times New Roman" w:eastAsia="Times New Roman" w:hAnsi="Times New Roman" w:cs="Times New Roman"/>
          <w:bCs/>
          <w:color w:val="000000"/>
          <w:sz w:val="24"/>
          <w:szCs w:val="24"/>
        </w:rPr>
        <w:t xml:space="preserve">legkésőbb az adatszolgáltatási határidő előtt 2 nappal </w:t>
      </w:r>
      <w:r>
        <w:rPr>
          <w:rFonts w:ascii="Times New Roman" w:eastAsia="Times New Roman" w:hAnsi="Times New Roman" w:cs="Times New Roman"/>
          <w:bCs/>
          <w:color w:val="000000"/>
          <w:sz w:val="24"/>
          <w:szCs w:val="24"/>
        </w:rPr>
        <w:t>Ajánlatkérő</w:t>
      </w:r>
      <w:r w:rsidRPr="000642BC">
        <w:rPr>
          <w:rFonts w:ascii="Times New Roman" w:eastAsia="Times New Roman" w:hAnsi="Times New Roman" w:cs="Times New Roman"/>
          <w:bCs/>
          <w:color w:val="000000"/>
          <w:sz w:val="24"/>
          <w:szCs w:val="24"/>
        </w:rPr>
        <w:t xml:space="preserve"> részére megküldi a kész anyagot és a feltöltés a </w:t>
      </w:r>
      <w:r>
        <w:rPr>
          <w:rFonts w:ascii="Times New Roman" w:eastAsia="Times New Roman" w:hAnsi="Times New Roman" w:cs="Times New Roman"/>
          <w:bCs/>
          <w:color w:val="000000"/>
          <w:sz w:val="24"/>
          <w:szCs w:val="24"/>
        </w:rPr>
        <w:t>Ajánlatkérő</w:t>
      </w:r>
      <w:r w:rsidRPr="000642BC">
        <w:rPr>
          <w:rFonts w:ascii="Times New Roman" w:eastAsia="Times New Roman" w:hAnsi="Times New Roman" w:cs="Times New Roman"/>
          <w:bCs/>
          <w:color w:val="000000"/>
          <w:sz w:val="24"/>
          <w:szCs w:val="24"/>
        </w:rPr>
        <w:t xml:space="preserve"> feladata.</w:t>
      </w:r>
    </w:p>
    <w:p w14:paraId="506D1A3F" w14:textId="77777777" w:rsidR="004F7A4F" w:rsidRPr="002E3EFB" w:rsidRDefault="004F7A4F" w:rsidP="004F7A4F">
      <w:pPr>
        <w:spacing w:after="120" w:line="288" w:lineRule="auto"/>
        <w:jc w:val="both"/>
        <w:rPr>
          <w:rFonts w:ascii="Times New Roman" w:eastAsia="Times New Roman" w:hAnsi="Times New Roman" w:cs="Times New Roman"/>
          <w:bCs/>
          <w:color w:val="000000"/>
          <w:sz w:val="24"/>
          <w:szCs w:val="24"/>
        </w:rPr>
      </w:pPr>
    </w:p>
    <w:bookmarkEnd w:id="22"/>
    <w:p w14:paraId="4DED5049" w14:textId="7CE6965C" w:rsidR="00E91115" w:rsidRPr="00E91115" w:rsidRDefault="00E91115">
      <w:pPr>
        <w:spacing w:after="160" w:line="259" w:lineRule="auto"/>
        <w:rPr>
          <w:rFonts w:ascii="Times New Roman" w:eastAsia="Times New Roman" w:hAnsi="Times New Roman" w:cs="Times New Roman"/>
          <w:sz w:val="24"/>
          <w:szCs w:val="24"/>
          <w:lang w:eastAsia="hu-HU"/>
        </w:rPr>
      </w:pPr>
      <w:r w:rsidRPr="00E91115">
        <w:rPr>
          <w:rFonts w:ascii="Times New Roman" w:hAnsi="Times New Roman" w:cs="Times New Roman"/>
          <w:sz w:val="24"/>
          <w:szCs w:val="24"/>
        </w:rPr>
        <w:br w:type="page"/>
      </w:r>
    </w:p>
    <w:p w14:paraId="34EA39B5" w14:textId="77777777" w:rsidR="00E91115" w:rsidRPr="00E91115" w:rsidRDefault="00E91115" w:rsidP="00A71B98">
      <w:pPr>
        <w:pStyle w:val="NormlWeb"/>
        <w:spacing w:before="0" w:beforeAutospacing="0" w:after="120" w:afterAutospacing="0" w:line="288" w:lineRule="auto"/>
        <w:sectPr w:rsidR="00E91115" w:rsidRPr="00E91115">
          <w:headerReference w:type="default" r:id="rId41"/>
          <w:footerReference w:type="default" r:id="rId42"/>
          <w:pgSz w:w="11906" w:h="16838"/>
          <w:pgMar w:top="1417" w:right="1417" w:bottom="1417" w:left="1417" w:header="708" w:footer="708" w:gutter="0"/>
          <w:cols w:space="708"/>
          <w:docGrid w:linePitch="360"/>
        </w:sectPr>
      </w:pPr>
    </w:p>
    <w:p w14:paraId="35233F15" w14:textId="77777777" w:rsidR="002E3EFB" w:rsidRPr="00E91115" w:rsidRDefault="002E3EFB" w:rsidP="00A71B98">
      <w:pPr>
        <w:pStyle w:val="NormlWeb"/>
        <w:spacing w:before="0" w:beforeAutospacing="0" w:after="120" w:afterAutospacing="0" w:line="288" w:lineRule="auto"/>
      </w:pPr>
    </w:p>
    <w:p w14:paraId="784076DD" w14:textId="77777777"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r w:rsidRPr="00E91115">
        <w:rPr>
          <w:rFonts w:ascii="Times New Roman" w:hAnsi="Times New Roman" w:cs="Times New Roman"/>
          <w:b/>
          <w:bCs/>
          <w:sz w:val="24"/>
          <w:szCs w:val="24"/>
        </w:rPr>
        <w:t>Adatbekérő</w:t>
      </w:r>
    </w:p>
    <w:p w14:paraId="5C1D046E" w14:textId="77777777" w:rsidR="00E91115" w:rsidRPr="00E91115" w:rsidRDefault="00E91115" w:rsidP="00E91115">
      <w:pPr>
        <w:pStyle w:val="Listaszerbekezds"/>
        <w:spacing w:after="120" w:line="288" w:lineRule="auto"/>
        <w:ind w:left="0"/>
        <w:jc w:val="center"/>
        <w:rPr>
          <w:rFonts w:ascii="Times New Roman" w:hAnsi="Times New Roman" w:cs="Times New Roman"/>
          <w:bCs/>
          <w:sz w:val="24"/>
          <w:szCs w:val="24"/>
        </w:rPr>
      </w:pPr>
      <w:r w:rsidRPr="00E91115">
        <w:rPr>
          <w:rFonts w:ascii="Times New Roman" w:hAnsi="Times New Roman" w:cs="Times New Roman"/>
          <w:bCs/>
          <w:sz w:val="24"/>
          <w:szCs w:val="24"/>
        </w:rPr>
        <w:t>(Felhasználási helyek és kapcsolódó energiamérlegek)</w:t>
      </w:r>
    </w:p>
    <w:tbl>
      <w:tblPr>
        <w:tblW w:w="1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6"/>
        <w:gridCol w:w="3281"/>
        <w:gridCol w:w="1955"/>
        <w:gridCol w:w="2466"/>
        <w:gridCol w:w="2833"/>
        <w:gridCol w:w="2359"/>
        <w:gridCol w:w="941"/>
      </w:tblGrid>
      <w:tr w:rsidR="00E91115" w:rsidRPr="00E91115" w14:paraId="3FBC13BB" w14:textId="77777777" w:rsidTr="001327CC">
        <w:trPr>
          <w:trHeight w:val="476"/>
          <w:jc w:val="center"/>
        </w:trPr>
        <w:tc>
          <w:tcPr>
            <w:tcW w:w="1267" w:type="dxa"/>
            <w:vAlign w:val="center"/>
            <w:hideMark/>
          </w:tcPr>
          <w:p w14:paraId="603FCB7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Cég neve</w:t>
            </w:r>
          </w:p>
        </w:tc>
        <w:tc>
          <w:tcPr>
            <w:tcW w:w="7703" w:type="dxa"/>
            <w:gridSpan w:val="3"/>
            <w:vAlign w:val="center"/>
          </w:tcPr>
          <w:p w14:paraId="0A6CCC4E"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2833" w:type="dxa"/>
            <w:noWrap/>
            <w:vAlign w:val="center"/>
            <w:hideMark/>
          </w:tcPr>
          <w:p w14:paraId="0AE6716E"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Cég villamos energia felhasználása</w:t>
            </w:r>
          </w:p>
        </w:tc>
        <w:tc>
          <w:tcPr>
            <w:tcW w:w="2359" w:type="dxa"/>
            <w:noWrap/>
            <w:vAlign w:val="center"/>
            <w:hideMark/>
          </w:tcPr>
          <w:p w14:paraId="459A3911" w14:textId="77777777" w:rsidR="00E91115" w:rsidRPr="00E91115" w:rsidRDefault="00E91115" w:rsidP="001327CC">
            <w:pPr>
              <w:spacing w:after="120" w:line="288" w:lineRule="auto"/>
              <w:rPr>
                <w:rFonts w:ascii="Times New Roman" w:hAnsi="Times New Roman" w:cs="Times New Roman"/>
                <w:b/>
                <w:bCs/>
                <w:sz w:val="24"/>
                <w:szCs w:val="24"/>
                <w:lang w:eastAsia="hu-HU"/>
              </w:rPr>
            </w:pPr>
          </w:p>
        </w:tc>
        <w:tc>
          <w:tcPr>
            <w:tcW w:w="803" w:type="dxa"/>
            <w:noWrap/>
            <w:vAlign w:val="center"/>
            <w:hideMark/>
          </w:tcPr>
          <w:p w14:paraId="488C0C2E"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kWh/év</w:t>
            </w:r>
          </w:p>
        </w:tc>
      </w:tr>
      <w:tr w:rsidR="00E91115" w:rsidRPr="00E91115" w14:paraId="21A4E1F6" w14:textId="77777777" w:rsidTr="001327CC">
        <w:trPr>
          <w:trHeight w:val="526"/>
          <w:jc w:val="center"/>
        </w:trPr>
        <w:tc>
          <w:tcPr>
            <w:tcW w:w="1267" w:type="dxa"/>
            <w:vAlign w:val="center"/>
            <w:hideMark/>
          </w:tcPr>
          <w:p w14:paraId="2D4DD0AA"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Székhely </w:t>
            </w:r>
          </w:p>
        </w:tc>
        <w:tc>
          <w:tcPr>
            <w:tcW w:w="7703" w:type="dxa"/>
            <w:gridSpan w:val="3"/>
            <w:vAlign w:val="center"/>
          </w:tcPr>
          <w:p w14:paraId="1D4ADA88" w14:textId="77777777" w:rsidR="00E91115" w:rsidRPr="00E91115" w:rsidRDefault="00E91115" w:rsidP="001327CC">
            <w:pPr>
              <w:spacing w:after="120" w:line="288" w:lineRule="auto"/>
              <w:jc w:val="center"/>
              <w:rPr>
                <w:rFonts w:ascii="Times New Roman" w:hAnsi="Times New Roman" w:cs="Times New Roman"/>
                <w:sz w:val="24"/>
                <w:szCs w:val="24"/>
              </w:rPr>
            </w:pPr>
          </w:p>
        </w:tc>
        <w:tc>
          <w:tcPr>
            <w:tcW w:w="2833" w:type="dxa"/>
            <w:noWrap/>
            <w:vAlign w:val="center"/>
            <w:hideMark/>
          </w:tcPr>
          <w:p w14:paraId="5BAE65E7"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Cég földgáz energia felhasználása</w:t>
            </w:r>
          </w:p>
        </w:tc>
        <w:tc>
          <w:tcPr>
            <w:tcW w:w="2359" w:type="dxa"/>
            <w:noWrap/>
            <w:vAlign w:val="center"/>
            <w:hideMark/>
          </w:tcPr>
          <w:p w14:paraId="4C88283B" w14:textId="77777777" w:rsidR="00E91115" w:rsidRPr="00E91115" w:rsidRDefault="00E91115" w:rsidP="001327CC">
            <w:pPr>
              <w:spacing w:after="120" w:line="288" w:lineRule="auto"/>
              <w:rPr>
                <w:rFonts w:ascii="Times New Roman" w:hAnsi="Times New Roman" w:cs="Times New Roman"/>
                <w:b/>
                <w:bCs/>
                <w:sz w:val="24"/>
                <w:szCs w:val="24"/>
                <w:lang w:eastAsia="hu-HU"/>
              </w:rPr>
            </w:pPr>
          </w:p>
        </w:tc>
        <w:tc>
          <w:tcPr>
            <w:tcW w:w="803" w:type="dxa"/>
            <w:noWrap/>
            <w:vAlign w:val="center"/>
            <w:hideMark/>
          </w:tcPr>
          <w:p w14:paraId="1E7C4D0E"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m</w:t>
            </w:r>
            <w:r w:rsidRPr="00E91115">
              <w:rPr>
                <w:rFonts w:ascii="Times New Roman" w:hAnsi="Times New Roman" w:cs="Times New Roman"/>
                <w:b/>
                <w:bCs/>
                <w:color w:val="000000"/>
                <w:sz w:val="24"/>
                <w:szCs w:val="24"/>
                <w:vertAlign w:val="superscript"/>
                <w:lang w:eastAsia="hu-HU"/>
              </w:rPr>
              <w:t>3</w:t>
            </w:r>
            <w:r w:rsidRPr="00E91115">
              <w:rPr>
                <w:rFonts w:ascii="Times New Roman" w:hAnsi="Times New Roman" w:cs="Times New Roman"/>
                <w:b/>
                <w:bCs/>
                <w:color w:val="000000"/>
                <w:sz w:val="24"/>
                <w:szCs w:val="24"/>
                <w:lang w:eastAsia="hu-HU"/>
              </w:rPr>
              <w:t>/év</w:t>
            </w:r>
          </w:p>
        </w:tc>
      </w:tr>
      <w:tr w:rsidR="00E91115" w:rsidRPr="00E91115" w14:paraId="4DF4B970" w14:textId="77777777" w:rsidTr="001327CC">
        <w:trPr>
          <w:trHeight w:val="476"/>
          <w:jc w:val="center"/>
        </w:trPr>
        <w:tc>
          <w:tcPr>
            <w:tcW w:w="1267" w:type="dxa"/>
            <w:vAlign w:val="center"/>
            <w:hideMark/>
          </w:tcPr>
          <w:p w14:paraId="4D7D65F8"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Adószám</w:t>
            </w:r>
          </w:p>
        </w:tc>
        <w:tc>
          <w:tcPr>
            <w:tcW w:w="3281" w:type="dxa"/>
            <w:noWrap/>
            <w:vAlign w:val="center"/>
          </w:tcPr>
          <w:p w14:paraId="5EBDBF7F"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955" w:type="dxa"/>
            <w:vAlign w:val="center"/>
            <w:hideMark/>
          </w:tcPr>
          <w:p w14:paraId="3068544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Cégjegyzékszám </w:t>
            </w:r>
          </w:p>
        </w:tc>
        <w:tc>
          <w:tcPr>
            <w:tcW w:w="2466" w:type="dxa"/>
            <w:noWrap/>
            <w:vAlign w:val="center"/>
          </w:tcPr>
          <w:p w14:paraId="2D75621C"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2833" w:type="dxa"/>
            <w:noWrap/>
            <w:vAlign w:val="center"/>
            <w:hideMark/>
          </w:tcPr>
          <w:p w14:paraId="0B41A8DD"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Munkavállalói létszám</w:t>
            </w:r>
          </w:p>
        </w:tc>
        <w:tc>
          <w:tcPr>
            <w:tcW w:w="2359" w:type="dxa"/>
            <w:noWrap/>
            <w:vAlign w:val="center"/>
            <w:hideMark/>
          </w:tcPr>
          <w:p w14:paraId="70F7CDD8" w14:textId="77777777" w:rsidR="00E91115" w:rsidRPr="00E91115" w:rsidRDefault="00E91115" w:rsidP="001327CC">
            <w:pPr>
              <w:spacing w:after="120" w:line="288" w:lineRule="auto"/>
              <w:rPr>
                <w:rFonts w:ascii="Times New Roman" w:hAnsi="Times New Roman" w:cs="Times New Roman"/>
                <w:b/>
                <w:bCs/>
                <w:sz w:val="24"/>
                <w:szCs w:val="24"/>
                <w:lang w:eastAsia="hu-HU"/>
              </w:rPr>
            </w:pPr>
          </w:p>
        </w:tc>
        <w:tc>
          <w:tcPr>
            <w:tcW w:w="803" w:type="dxa"/>
            <w:noWrap/>
            <w:vAlign w:val="center"/>
            <w:hideMark/>
          </w:tcPr>
          <w:p w14:paraId="6DA0D412"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fő</w:t>
            </w:r>
          </w:p>
        </w:tc>
      </w:tr>
      <w:tr w:rsidR="00E91115" w:rsidRPr="00E91115" w14:paraId="650C065C" w14:textId="77777777" w:rsidTr="001327CC">
        <w:trPr>
          <w:trHeight w:val="476"/>
          <w:jc w:val="center"/>
        </w:trPr>
        <w:tc>
          <w:tcPr>
            <w:tcW w:w="1267" w:type="dxa"/>
            <w:vAlign w:val="center"/>
            <w:hideMark/>
          </w:tcPr>
          <w:p w14:paraId="407AE41D"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Cégjegyzésre jogosult neve</w:t>
            </w:r>
          </w:p>
        </w:tc>
        <w:tc>
          <w:tcPr>
            <w:tcW w:w="3281" w:type="dxa"/>
            <w:noWrap/>
            <w:vAlign w:val="center"/>
          </w:tcPr>
          <w:p w14:paraId="458E11FD"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p>
        </w:tc>
        <w:tc>
          <w:tcPr>
            <w:tcW w:w="1955" w:type="dxa"/>
            <w:vAlign w:val="center"/>
            <w:hideMark/>
          </w:tcPr>
          <w:p w14:paraId="7654EE80"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Cégjegyzésre jogosult titulusa</w:t>
            </w:r>
          </w:p>
        </w:tc>
        <w:tc>
          <w:tcPr>
            <w:tcW w:w="2466" w:type="dxa"/>
            <w:noWrap/>
            <w:vAlign w:val="center"/>
          </w:tcPr>
          <w:p w14:paraId="334E8B4D"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2833" w:type="dxa"/>
            <w:noWrap/>
            <w:vAlign w:val="center"/>
            <w:hideMark/>
          </w:tcPr>
          <w:p w14:paraId="6742EAE7"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ISO 50001 tanúsítványa van-e?</w:t>
            </w:r>
          </w:p>
          <w:p w14:paraId="0D3A8945"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ISO 14001 tanúsítványa van-e?</w:t>
            </w:r>
          </w:p>
        </w:tc>
        <w:tc>
          <w:tcPr>
            <w:tcW w:w="2359" w:type="dxa"/>
            <w:noWrap/>
            <w:vAlign w:val="center"/>
            <w:hideMark/>
          </w:tcPr>
          <w:p w14:paraId="19B0DE61" w14:textId="77777777" w:rsidR="00E91115" w:rsidRPr="00E91115" w:rsidRDefault="00E91115" w:rsidP="001327CC">
            <w:pPr>
              <w:spacing w:after="120" w:line="288" w:lineRule="auto"/>
              <w:rPr>
                <w:rFonts w:ascii="Times New Roman" w:hAnsi="Times New Roman" w:cs="Times New Roman"/>
                <w:b/>
                <w:bCs/>
                <w:sz w:val="24"/>
                <w:szCs w:val="24"/>
                <w:lang w:eastAsia="hu-HU"/>
              </w:rPr>
            </w:pPr>
          </w:p>
        </w:tc>
        <w:tc>
          <w:tcPr>
            <w:tcW w:w="803" w:type="dxa"/>
            <w:noWrap/>
            <w:vAlign w:val="center"/>
            <w:hideMark/>
          </w:tcPr>
          <w:p w14:paraId="314FFF90"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 -</w:t>
            </w:r>
          </w:p>
        </w:tc>
      </w:tr>
      <w:tr w:rsidR="00E91115" w:rsidRPr="00E91115" w14:paraId="24683311" w14:textId="77777777" w:rsidTr="001327CC">
        <w:trPr>
          <w:trHeight w:val="476"/>
          <w:jc w:val="center"/>
        </w:trPr>
        <w:tc>
          <w:tcPr>
            <w:tcW w:w="1267" w:type="dxa"/>
            <w:vAlign w:val="center"/>
            <w:hideMark/>
          </w:tcPr>
          <w:p w14:paraId="195CE977" w14:textId="77777777" w:rsidR="00E91115" w:rsidRPr="00E91115" w:rsidRDefault="00E91115" w:rsidP="001327CC">
            <w:pPr>
              <w:spacing w:after="120" w:line="288" w:lineRule="auto"/>
              <w:jc w:val="center"/>
              <w:rPr>
                <w:rFonts w:ascii="Times New Roman" w:hAnsi="Times New Roman" w:cs="Times New Roman"/>
                <w:b/>
                <w:bCs/>
                <w:color w:val="000000"/>
                <w:sz w:val="24"/>
                <w:szCs w:val="24"/>
                <w:lang w:eastAsia="hu-HU"/>
              </w:rPr>
            </w:pPr>
            <w:r w:rsidRPr="00E91115">
              <w:rPr>
                <w:rFonts w:ascii="Times New Roman" w:hAnsi="Times New Roman" w:cs="Times New Roman"/>
                <w:b/>
                <w:bCs/>
                <w:sz w:val="24"/>
                <w:szCs w:val="24"/>
                <w:lang w:eastAsia="hu-HU"/>
              </w:rPr>
              <w:t>Cégjegyzésre jogosult t</w:t>
            </w:r>
            <w:r w:rsidRPr="00E91115">
              <w:rPr>
                <w:rFonts w:ascii="Times New Roman" w:hAnsi="Times New Roman" w:cs="Times New Roman"/>
                <w:b/>
                <w:bCs/>
                <w:color w:val="000000"/>
                <w:sz w:val="24"/>
                <w:szCs w:val="24"/>
                <w:lang w:eastAsia="hu-HU"/>
              </w:rPr>
              <w:t>elefonszáma</w:t>
            </w:r>
          </w:p>
        </w:tc>
        <w:tc>
          <w:tcPr>
            <w:tcW w:w="3281" w:type="dxa"/>
            <w:noWrap/>
            <w:vAlign w:val="center"/>
            <w:hideMark/>
          </w:tcPr>
          <w:p w14:paraId="1C753F3E"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955" w:type="dxa"/>
            <w:noWrap/>
            <w:vAlign w:val="center"/>
            <w:hideMark/>
          </w:tcPr>
          <w:p w14:paraId="5907EC2A" w14:textId="77777777" w:rsidR="00E91115" w:rsidRPr="00E91115" w:rsidRDefault="00E91115" w:rsidP="001327CC">
            <w:pPr>
              <w:spacing w:after="120" w:line="288" w:lineRule="auto"/>
              <w:jc w:val="center"/>
              <w:rPr>
                <w:rFonts w:ascii="Times New Roman" w:hAnsi="Times New Roman" w:cs="Times New Roman"/>
                <w:b/>
                <w:bCs/>
                <w:color w:val="000000"/>
                <w:sz w:val="24"/>
                <w:szCs w:val="24"/>
                <w:lang w:eastAsia="hu-HU"/>
              </w:rPr>
            </w:pPr>
            <w:r w:rsidRPr="00E91115">
              <w:rPr>
                <w:rFonts w:ascii="Times New Roman" w:hAnsi="Times New Roman" w:cs="Times New Roman"/>
                <w:b/>
                <w:bCs/>
                <w:sz w:val="24"/>
                <w:szCs w:val="24"/>
                <w:lang w:eastAsia="hu-HU"/>
              </w:rPr>
              <w:t xml:space="preserve">Cégjegyzésre </w:t>
            </w:r>
            <w:proofErr w:type="gramStart"/>
            <w:r w:rsidRPr="00E91115">
              <w:rPr>
                <w:rFonts w:ascii="Times New Roman" w:hAnsi="Times New Roman" w:cs="Times New Roman"/>
                <w:b/>
                <w:bCs/>
                <w:sz w:val="24"/>
                <w:szCs w:val="24"/>
                <w:lang w:eastAsia="hu-HU"/>
              </w:rPr>
              <w:t xml:space="preserve">jogosult  </w:t>
            </w:r>
            <w:r w:rsidRPr="00E91115">
              <w:rPr>
                <w:rFonts w:ascii="Times New Roman" w:hAnsi="Times New Roman" w:cs="Times New Roman"/>
                <w:b/>
                <w:bCs/>
                <w:color w:val="000000"/>
                <w:sz w:val="24"/>
                <w:szCs w:val="24"/>
                <w:lang w:eastAsia="hu-HU"/>
              </w:rPr>
              <w:t>E-mail</w:t>
            </w:r>
            <w:proofErr w:type="gramEnd"/>
            <w:r w:rsidRPr="00E91115">
              <w:rPr>
                <w:rFonts w:ascii="Times New Roman" w:hAnsi="Times New Roman" w:cs="Times New Roman"/>
                <w:b/>
                <w:bCs/>
                <w:color w:val="000000"/>
                <w:sz w:val="24"/>
                <w:szCs w:val="24"/>
                <w:lang w:eastAsia="hu-HU"/>
              </w:rPr>
              <w:t xml:space="preserve"> címe</w:t>
            </w:r>
          </w:p>
        </w:tc>
        <w:tc>
          <w:tcPr>
            <w:tcW w:w="2466" w:type="dxa"/>
            <w:noWrap/>
            <w:vAlign w:val="center"/>
            <w:hideMark/>
          </w:tcPr>
          <w:p w14:paraId="1FFBDB68"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2833" w:type="dxa"/>
            <w:noWrap/>
            <w:vAlign w:val="center"/>
            <w:hideMark/>
          </w:tcPr>
          <w:p w14:paraId="1C1CD796"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Gépjárművek száma (lízingelt és saját is)</w:t>
            </w:r>
          </w:p>
        </w:tc>
        <w:tc>
          <w:tcPr>
            <w:tcW w:w="2359" w:type="dxa"/>
            <w:noWrap/>
            <w:vAlign w:val="center"/>
            <w:hideMark/>
          </w:tcPr>
          <w:p w14:paraId="19874ED1" w14:textId="77777777" w:rsidR="00E91115" w:rsidRPr="00E91115" w:rsidRDefault="00E91115" w:rsidP="001327CC">
            <w:pPr>
              <w:spacing w:after="120" w:line="288" w:lineRule="auto"/>
              <w:rPr>
                <w:rFonts w:ascii="Times New Roman" w:hAnsi="Times New Roman" w:cs="Times New Roman"/>
                <w:b/>
                <w:bCs/>
                <w:sz w:val="24"/>
                <w:szCs w:val="24"/>
                <w:lang w:eastAsia="hu-HU"/>
              </w:rPr>
            </w:pPr>
          </w:p>
        </w:tc>
        <w:tc>
          <w:tcPr>
            <w:tcW w:w="803" w:type="dxa"/>
            <w:noWrap/>
            <w:vAlign w:val="center"/>
            <w:hideMark/>
          </w:tcPr>
          <w:p w14:paraId="76E759AD" w14:textId="77777777" w:rsidR="00E91115" w:rsidRPr="00E91115" w:rsidRDefault="00E91115" w:rsidP="001327CC">
            <w:pPr>
              <w:spacing w:after="120" w:line="288" w:lineRule="auto"/>
              <w:rPr>
                <w:rFonts w:ascii="Times New Roman" w:hAnsi="Times New Roman" w:cs="Times New Roman"/>
                <w:b/>
                <w:bCs/>
                <w:color w:val="000000"/>
                <w:sz w:val="24"/>
                <w:szCs w:val="24"/>
                <w:lang w:eastAsia="hu-HU"/>
              </w:rPr>
            </w:pPr>
            <w:r w:rsidRPr="00E91115">
              <w:rPr>
                <w:rFonts w:ascii="Times New Roman" w:hAnsi="Times New Roman" w:cs="Times New Roman"/>
                <w:b/>
                <w:bCs/>
                <w:color w:val="000000"/>
                <w:sz w:val="24"/>
                <w:szCs w:val="24"/>
                <w:lang w:eastAsia="hu-HU"/>
              </w:rPr>
              <w:t>db</w:t>
            </w:r>
          </w:p>
        </w:tc>
      </w:tr>
    </w:tbl>
    <w:p w14:paraId="4C7BD856"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pP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961"/>
        <w:gridCol w:w="4563"/>
        <w:gridCol w:w="1707"/>
        <w:gridCol w:w="1707"/>
        <w:gridCol w:w="2270"/>
        <w:gridCol w:w="1995"/>
        <w:gridCol w:w="2031"/>
      </w:tblGrid>
      <w:tr w:rsidR="00E91115" w:rsidRPr="00E91115" w14:paraId="363273BD" w14:textId="77777777" w:rsidTr="001327CC">
        <w:trPr>
          <w:trHeight w:val="701"/>
          <w:tblHeader/>
          <w:jc w:val="center"/>
        </w:trPr>
        <w:tc>
          <w:tcPr>
            <w:tcW w:w="961" w:type="dxa"/>
            <w:shd w:val="clear" w:color="auto" w:fill="auto"/>
            <w:vAlign w:val="center"/>
          </w:tcPr>
          <w:p w14:paraId="462727D2"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i/>
                <w:iCs/>
                <w:sz w:val="24"/>
                <w:szCs w:val="24"/>
              </w:rPr>
            </w:pPr>
            <w:r w:rsidRPr="00E91115">
              <w:rPr>
                <w:rFonts w:ascii="Times New Roman" w:hAnsi="Times New Roman" w:cs="Times New Roman"/>
                <w:b/>
                <w:bCs/>
                <w:sz w:val="24"/>
                <w:szCs w:val="24"/>
                <w:lang w:eastAsia="hu-HU"/>
              </w:rPr>
              <w:t>Sorsz.</w:t>
            </w:r>
          </w:p>
        </w:tc>
        <w:tc>
          <w:tcPr>
            <w:tcW w:w="4563" w:type="dxa"/>
            <w:shd w:val="clear" w:color="auto" w:fill="auto"/>
            <w:vAlign w:val="center"/>
          </w:tcPr>
          <w:p w14:paraId="672F6F30"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i/>
                <w:iCs/>
                <w:sz w:val="24"/>
                <w:szCs w:val="24"/>
              </w:rPr>
            </w:pPr>
            <w:r w:rsidRPr="00E91115">
              <w:rPr>
                <w:rFonts w:ascii="Times New Roman" w:hAnsi="Times New Roman" w:cs="Times New Roman"/>
                <w:b/>
                <w:bCs/>
                <w:sz w:val="24"/>
                <w:szCs w:val="24"/>
                <w:lang w:eastAsia="hu-HU"/>
              </w:rPr>
              <w:t>Felhasználási hely címe</w:t>
            </w:r>
          </w:p>
        </w:tc>
        <w:tc>
          <w:tcPr>
            <w:tcW w:w="1707" w:type="dxa"/>
            <w:vAlign w:val="center"/>
          </w:tcPr>
          <w:p w14:paraId="21C984B8"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Fűtött és/vagy hűtött területek (m</w:t>
            </w:r>
            <w:r w:rsidRPr="00E91115">
              <w:rPr>
                <w:rFonts w:ascii="Times New Roman" w:hAnsi="Times New Roman" w:cs="Times New Roman"/>
                <w:b/>
                <w:bCs/>
                <w:sz w:val="24"/>
                <w:szCs w:val="24"/>
                <w:vertAlign w:val="superscript"/>
                <w:lang w:eastAsia="hu-HU"/>
              </w:rPr>
              <w:t>2</w:t>
            </w:r>
            <w:r w:rsidRPr="00E91115">
              <w:rPr>
                <w:rFonts w:ascii="Times New Roman" w:hAnsi="Times New Roman" w:cs="Times New Roman"/>
                <w:b/>
                <w:bCs/>
                <w:sz w:val="24"/>
                <w:szCs w:val="24"/>
                <w:lang w:eastAsia="hu-HU"/>
              </w:rPr>
              <w:t>)</w:t>
            </w:r>
          </w:p>
        </w:tc>
        <w:tc>
          <w:tcPr>
            <w:tcW w:w="1707" w:type="dxa"/>
            <w:shd w:val="clear" w:color="auto" w:fill="auto"/>
            <w:vAlign w:val="center"/>
          </w:tcPr>
          <w:p w14:paraId="4AF5391F"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i/>
                <w:iCs/>
                <w:sz w:val="24"/>
                <w:szCs w:val="24"/>
              </w:rPr>
            </w:pPr>
            <w:r w:rsidRPr="00E91115">
              <w:rPr>
                <w:rFonts w:ascii="Times New Roman" w:hAnsi="Times New Roman" w:cs="Times New Roman"/>
                <w:b/>
                <w:bCs/>
                <w:sz w:val="24"/>
                <w:szCs w:val="24"/>
                <w:lang w:eastAsia="hu-HU"/>
              </w:rPr>
              <w:t>Épületek száma (db)</w:t>
            </w:r>
          </w:p>
        </w:tc>
        <w:tc>
          <w:tcPr>
            <w:tcW w:w="2270" w:type="dxa"/>
            <w:shd w:val="clear" w:color="auto" w:fill="auto"/>
            <w:vAlign w:val="center"/>
          </w:tcPr>
          <w:p w14:paraId="3C9D2F88"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i/>
                <w:iCs/>
                <w:sz w:val="24"/>
                <w:szCs w:val="24"/>
              </w:rPr>
            </w:pPr>
            <w:r w:rsidRPr="00E91115">
              <w:rPr>
                <w:rFonts w:ascii="Times New Roman" w:hAnsi="Times New Roman" w:cs="Times New Roman"/>
                <w:b/>
                <w:bCs/>
                <w:sz w:val="24"/>
                <w:szCs w:val="24"/>
                <w:lang w:eastAsia="hu-HU"/>
              </w:rPr>
              <w:t>Telephely/épületek típusa</w:t>
            </w:r>
          </w:p>
        </w:tc>
        <w:tc>
          <w:tcPr>
            <w:tcW w:w="1995" w:type="dxa"/>
            <w:shd w:val="clear" w:color="auto" w:fill="auto"/>
            <w:vAlign w:val="center"/>
          </w:tcPr>
          <w:p w14:paraId="75354301"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i/>
                <w:iCs/>
                <w:sz w:val="24"/>
                <w:szCs w:val="24"/>
              </w:rPr>
            </w:pPr>
            <w:r w:rsidRPr="00E91115">
              <w:rPr>
                <w:rFonts w:ascii="Times New Roman" w:hAnsi="Times New Roman" w:cs="Times New Roman"/>
                <w:b/>
                <w:bCs/>
                <w:sz w:val="24"/>
                <w:szCs w:val="24"/>
                <w:lang w:eastAsia="hu-HU"/>
              </w:rPr>
              <w:t>Saját tulajdon vagy bérlemény?</w:t>
            </w:r>
          </w:p>
        </w:tc>
        <w:tc>
          <w:tcPr>
            <w:tcW w:w="2031" w:type="dxa"/>
            <w:shd w:val="clear" w:color="auto" w:fill="auto"/>
            <w:vAlign w:val="center"/>
          </w:tcPr>
          <w:p w14:paraId="17586BF6"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
                <w:bCs/>
                <w:i/>
                <w:iCs/>
                <w:sz w:val="24"/>
                <w:szCs w:val="24"/>
              </w:rPr>
            </w:pPr>
            <w:r w:rsidRPr="00E91115">
              <w:rPr>
                <w:rFonts w:ascii="Times New Roman" w:hAnsi="Times New Roman" w:cs="Times New Roman"/>
                <w:b/>
                <w:bCs/>
                <w:sz w:val="24"/>
                <w:szCs w:val="24"/>
                <w:lang w:eastAsia="hu-HU"/>
              </w:rPr>
              <w:t>Bérelt terület 50 % felett van?</w:t>
            </w:r>
          </w:p>
        </w:tc>
      </w:tr>
      <w:tr w:rsidR="00E91115" w:rsidRPr="00E91115" w14:paraId="0F1808C2" w14:textId="77777777" w:rsidTr="001327CC">
        <w:trPr>
          <w:cantSplit/>
          <w:trHeight w:val="482"/>
          <w:jc w:val="center"/>
        </w:trPr>
        <w:tc>
          <w:tcPr>
            <w:tcW w:w="961" w:type="dxa"/>
            <w:shd w:val="clear" w:color="auto" w:fill="auto"/>
            <w:vAlign w:val="center"/>
          </w:tcPr>
          <w:p w14:paraId="488EFC6A"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1.</w:t>
            </w:r>
          </w:p>
        </w:tc>
        <w:tc>
          <w:tcPr>
            <w:tcW w:w="4563" w:type="dxa"/>
            <w:shd w:val="clear" w:color="auto" w:fill="auto"/>
            <w:vAlign w:val="center"/>
          </w:tcPr>
          <w:p w14:paraId="307657C9" w14:textId="77777777" w:rsidR="00E91115" w:rsidRPr="00E91115" w:rsidRDefault="00E91115" w:rsidP="001327CC">
            <w:pPr>
              <w:autoSpaceDE w:val="0"/>
              <w:autoSpaceDN w:val="0"/>
              <w:adjustRightInd w:val="0"/>
              <w:spacing w:after="120" w:line="288" w:lineRule="auto"/>
              <w:rPr>
                <w:rFonts w:ascii="Times New Roman" w:hAnsi="Times New Roman" w:cs="Times New Roman"/>
                <w:bCs/>
                <w:iCs/>
                <w:sz w:val="24"/>
                <w:szCs w:val="24"/>
              </w:rPr>
            </w:pPr>
          </w:p>
        </w:tc>
        <w:tc>
          <w:tcPr>
            <w:tcW w:w="1707" w:type="dxa"/>
            <w:vAlign w:val="center"/>
          </w:tcPr>
          <w:p w14:paraId="4712755D"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Cs/>
                <w:sz w:val="24"/>
                <w:szCs w:val="24"/>
                <w:lang w:eastAsia="hu-HU"/>
              </w:rPr>
            </w:pPr>
          </w:p>
        </w:tc>
        <w:tc>
          <w:tcPr>
            <w:tcW w:w="1707" w:type="dxa"/>
            <w:shd w:val="clear" w:color="auto" w:fill="auto"/>
            <w:vAlign w:val="center"/>
          </w:tcPr>
          <w:p w14:paraId="2A2D453B"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Cs/>
                <w:sz w:val="24"/>
                <w:szCs w:val="24"/>
                <w:lang w:eastAsia="hu-HU"/>
              </w:rPr>
            </w:pPr>
          </w:p>
        </w:tc>
        <w:tc>
          <w:tcPr>
            <w:tcW w:w="2270" w:type="dxa"/>
            <w:shd w:val="clear" w:color="auto" w:fill="auto"/>
            <w:vAlign w:val="center"/>
          </w:tcPr>
          <w:p w14:paraId="25C5B71C"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Cs/>
                <w:sz w:val="24"/>
                <w:szCs w:val="24"/>
                <w:lang w:eastAsia="hu-HU"/>
              </w:rPr>
            </w:pPr>
          </w:p>
        </w:tc>
        <w:tc>
          <w:tcPr>
            <w:tcW w:w="1995" w:type="dxa"/>
            <w:shd w:val="clear" w:color="auto" w:fill="auto"/>
            <w:vAlign w:val="center"/>
          </w:tcPr>
          <w:p w14:paraId="2D0E7C5F"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Cs/>
                <w:sz w:val="24"/>
                <w:szCs w:val="24"/>
                <w:lang w:eastAsia="hu-HU"/>
              </w:rPr>
            </w:pPr>
          </w:p>
        </w:tc>
        <w:tc>
          <w:tcPr>
            <w:tcW w:w="2031" w:type="dxa"/>
            <w:shd w:val="clear" w:color="auto" w:fill="auto"/>
            <w:vAlign w:val="center"/>
          </w:tcPr>
          <w:p w14:paraId="1FC62221" w14:textId="77777777" w:rsidR="00E91115" w:rsidRPr="00E91115" w:rsidRDefault="00E91115" w:rsidP="001327CC">
            <w:pPr>
              <w:autoSpaceDE w:val="0"/>
              <w:autoSpaceDN w:val="0"/>
              <w:adjustRightInd w:val="0"/>
              <w:spacing w:after="120" w:line="288" w:lineRule="auto"/>
              <w:jc w:val="center"/>
              <w:rPr>
                <w:rFonts w:ascii="Times New Roman" w:hAnsi="Times New Roman" w:cs="Times New Roman"/>
                <w:bCs/>
                <w:sz w:val="24"/>
                <w:szCs w:val="24"/>
                <w:lang w:eastAsia="hu-HU"/>
              </w:rPr>
            </w:pPr>
          </w:p>
        </w:tc>
      </w:tr>
    </w:tbl>
    <w:p w14:paraId="2814B9DE"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pPr>
    </w:p>
    <w:p w14:paraId="6E49F593"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pPr>
    </w:p>
    <w:p w14:paraId="23C6577E"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pPr>
    </w:p>
    <w:tbl>
      <w:tblPr>
        <w:tblW w:w="1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0"/>
        <w:gridCol w:w="4534"/>
        <w:gridCol w:w="1691"/>
        <w:gridCol w:w="1286"/>
        <w:gridCol w:w="1015"/>
        <w:gridCol w:w="1011"/>
        <w:gridCol w:w="1156"/>
        <w:gridCol w:w="1011"/>
        <w:gridCol w:w="1012"/>
        <w:gridCol w:w="1160"/>
      </w:tblGrid>
      <w:tr w:rsidR="00E91115" w:rsidRPr="00E91115" w14:paraId="24D59DA2" w14:textId="77777777" w:rsidTr="001327CC">
        <w:trPr>
          <w:trHeight w:val="462"/>
          <w:tblHeader/>
          <w:jc w:val="center"/>
        </w:trPr>
        <w:tc>
          <w:tcPr>
            <w:tcW w:w="1000" w:type="dxa"/>
            <w:vMerge w:val="restart"/>
            <w:noWrap/>
            <w:vAlign w:val="center"/>
            <w:hideMark/>
          </w:tcPr>
          <w:p w14:paraId="3E2B46C0"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Sorsz.</w:t>
            </w:r>
          </w:p>
        </w:tc>
        <w:tc>
          <w:tcPr>
            <w:tcW w:w="4534" w:type="dxa"/>
            <w:vMerge w:val="restart"/>
            <w:vAlign w:val="center"/>
          </w:tcPr>
          <w:p w14:paraId="1D460A1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Felhasználási hely címe</w:t>
            </w:r>
          </w:p>
        </w:tc>
        <w:tc>
          <w:tcPr>
            <w:tcW w:w="2977" w:type="dxa"/>
            <w:gridSpan w:val="2"/>
            <w:vAlign w:val="center"/>
          </w:tcPr>
          <w:p w14:paraId="22FD119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Felhasználási adat</w:t>
            </w:r>
          </w:p>
        </w:tc>
        <w:tc>
          <w:tcPr>
            <w:tcW w:w="3182" w:type="dxa"/>
            <w:gridSpan w:val="3"/>
            <w:vAlign w:val="center"/>
            <w:hideMark/>
          </w:tcPr>
          <w:p w14:paraId="6199429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Főmérők száma</w:t>
            </w:r>
          </w:p>
        </w:tc>
        <w:tc>
          <w:tcPr>
            <w:tcW w:w="3183" w:type="dxa"/>
            <w:gridSpan w:val="3"/>
            <w:vAlign w:val="center"/>
            <w:hideMark/>
          </w:tcPr>
          <w:p w14:paraId="4F9BBE05"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Almérők száma</w:t>
            </w:r>
          </w:p>
        </w:tc>
      </w:tr>
      <w:tr w:rsidR="00E91115" w:rsidRPr="00E91115" w14:paraId="25DBA6EA" w14:textId="77777777" w:rsidTr="001327CC">
        <w:trPr>
          <w:trHeight w:val="915"/>
          <w:tblHeader/>
          <w:jc w:val="center"/>
        </w:trPr>
        <w:tc>
          <w:tcPr>
            <w:tcW w:w="1000" w:type="dxa"/>
            <w:vMerge/>
            <w:vAlign w:val="center"/>
            <w:hideMark/>
          </w:tcPr>
          <w:p w14:paraId="320D253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534" w:type="dxa"/>
            <w:vMerge/>
          </w:tcPr>
          <w:p w14:paraId="3D58C4B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1691" w:type="dxa"/>
            <w:vAlign w:val="center"/>
          </w:tcPr>
          <w:p w14:paraId="11802469"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Földgáz felhasználás (m</w:t>
            </w:r>
            <w:r w:rsidRPr="00E91115">
              <w:rPr>
                <w:rFonts w:ascii="Times New Roman" w:hAnsi="Times New Roman" w:cs="Times New Roman"/>
                <w:b/>
                <w:bCs/>
                <w:sz w:val="24"/>
                <w:szCs w:val="24"/>
                <w:vertAlign w:val="superscript"/>
                <w:lang w:eastAsia="hu-HU"/>
              </w:rPr>
              <w:t>3</w:t>
            </w:r>
            <w:r w:rsidRPr="00E91115">
              <w:rPr>
                <w:rFonts w:ascii="Times New Roman" w:hAnsi="Times New Roman" w:cs="Times New Roman"/>
                <w:b/>
                <w:bCs/>
                <w:sz w:val="24"/>
                <w:szCs w:val="24"/>
                <w:lang w:eastAsia="hu-HU"/>
              </w:rPr>
              <w:t>/év)</w:t>
            </w:r>
          </w:p>
        </w:tc>
        <w:tc>
          <w:tcPr>
            <w:tcW w:w="1286" w:type="dxa"/>
            <w:vAlign w:val="center"/>
          </w:tcPr>
          <w:p w14:paraId="7C0187E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Villamos energia- felhasználás (kWh/év)</w:t>
            </w:r>
          </w:p>
        </w:tc>
        <w:tc>
          <w:tcPr>
            <w:tcW w:w="1015" w:type="dxa"/>
            <w:vAlign w:val="center"/>
            <w:hideMark/>
          </w:tcPr>
          <w:p w14:paraId="61C7150F"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gáz </w:t>
            </w:r>
          </w:p>
          <w:p w14:paraId="2D7FDB8F"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(db)</w:t>
            </w:r>
          </w:p>
        </w:tc>
        <w:tc>
          <w:tcPr>
            <w:tcW w:w="1011" w:type="dxa"/>
            <w:vAlign w:val="center"/>
            <w:hideMark/>
          </w:tcPr>
          <w:p w14:paraId="1D16C12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áram </w:t>
            </w:r>
          </w:p>
          <w:p w14:paraId="0CFC1A6F"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(db)</w:t>
            </w:r>
          </w:p>
        </w:tc>
        <w:tc>
          <w:tcPr>
            <w:tcW w:w="1156" w:type="dxa"/>
            <w:vAlign w:val="center"/>
            <w:hideMark/>
          </w:tcPr>
          <w:p w14:paraId="3E8EC91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távhő </w:t>
            </w:r>
          </w:p>
          <w:p w14:paraId="06C4B2F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(db)</w:t>
            </w:r>
          </w:p>
        </w:tc>
        <w:tc>
          <w:tcPr>
            <w:tcW w:w="1011" w:type="dxa"/>
            <w:vAlign w:val="center"/>
            <w:hideMark/>
          </w:tcPr>
          <w:p w14:paraId="4311CDF9"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gáz</w:t>
            </w:r>
          </w:p>
          <w:p w14:paraId="1D179E0E"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(db)</w:t>
            </w:r>
          </w:p>
        </w:tc>
        <w:tc>
          <w:tcPr>
            <w:tcW w:w="1012" w:type="dxa"/>
            <w:vAlign w:val="center"/>
            <w:hideMark/>
          </w:tcPr>
          <w:p w14:paraId="2E173556"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áram </w:t>
            </w:r>
          </w:p>
          <w:p w14:paraId="4B65EB3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(db)</w:t>
            </w:r>
          </w:p>
        </w:tc>
        <w:tc>
          <w:tcPr>
            <w:tcW w:w="1160" w:type="dxa"/>
            <w:vAlign w:val="center"/>
            <w:hideMark/>
          </w:tcPr>
          <w:p w14:paraId="1FFCDDE5"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 xml:space="preserve">távhő </w:t>
            </w:r>
          </w:p>
          <w:p w14:paraId="42D94FEA"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(db)</w:t>
            </w:r>
          </w:p>
        </w:tc>
      </w:tr>
      <w:tr w:rsidR="00E91115" w:rsidRPr="00E91115" w14:paraId="50DD7A36" w14:textId="77777777" w:rsidTr="001327CC">
        <w:trPr>
          <w:trHeight w:val="483"/>
          <w:jc w:val="center"/>
        </w:trPr>
        <w:tc>
          <w:tcPr>
            <w:tcW w:w="1000" w:type="dxa"/>
            <w:noWrap/>
            <w:vAlign w:val="center"/>
            <w:hideMark/>
          </w:tcPr>
          <w:p w14:paraId="769F2FDA" w14:textId="77777777" w:rsidR="00E91115" w:rsidRPr="00E91115" w:rsidRDefault="00E91115" w:rsidP="001327CC">
            <w:pPr>
              <w:spacing w:after="120" w:line="288" w:lineRule="auto"/>
              <w:jc w:val="center"/>
              <w:rPr>
                <w:rFonts w:ascii="Times New Roman" w:hAnsi="Times New Roman" w:cs="Times New Roman"/>
                <w:bCs/>
                <w:color w:val="000000"/>
                <w:sz w:val="24"/>
                <w:szCs w:val="24"/>
                <w:lang w:eastAsia="hu-HU"/>
              </w:rPr>
            </w:pPr>
            <w:r w:rsidRPr="00E91115">
              <w:rPr>
                <w:rFonts w:ascii="Times New Roman" w:hAnsi="Times New Roman" w:cs="Times New Roman"/>
                <w:bCs/>
                <w:color w:val="000000"/>
                <w:sz w:val="24"/>
                <w:szCs w:val="24"/>
                <w:lang w:eastAsia="hu-HU"/>
              </w:rPr>
              <w:t>1.</w:t>
            </w:r>
          </w:p>
        </w:tc>
        <w:tc>
          <w:tcPr>
            <w:tcW w:w="4534" w:type="dxa"/>
            <w:vAlign w:val="center"/>
          </w:tcPr>
          <w:p w14:paraId="53FBBE06"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p>
        </w:tc>
        <w:tc>
          <w:tcPr>
            <w:tcW w:w="1691" w:type="dxa"/>
            <w:vAlign w:val="center"/>
          </w:tcPr>
          <w:p w14:paraId="7BB5C185"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286" w:type="dxa"/>
            <w:vAlign w:val="center"/>
          </w:tcPr>
          <w:p w14:paraId="06CE0740"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015" w:type="dxa"/>
            <w:noWrap/>
            <w:vAlign w:val="center"/>
            <w:hideMark/>
          </w:tcPr>
          <w:p w14:paraId="28F8E683"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011" w:type="dxa"/>
            <w:noWrap/>
            <w:vAlign w:val="center"/>
            <w:hideMark/>
          </w:tcPr>
          <w:p w14:paraId="6FAFF545"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156" w:type="dxa"/>
            <w:noWrap/>
            <w:vAlign w:val="center"/>
            <w:hideMark/>
          </w:tcPr>
          <w:p w14:paraId="4C61556C"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011" w:type="dxa"/>
            <w:noWrap/>
            <w:vAlign w:val="center"/>
            <w:hideMark/>
          </w:tcPr>
          <w:p w14:paraId="4D16E5BA"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012" w:type="dxa"/>
            <w:noWrap/>
            <w:vAlign w:val="center"/>
            <w:hideMark/>
          </w:tcPr>
          <w:p w14:paraId="0277F414"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c>
          <w:tcPr>
            <w:tcW w:w="1160" w:type="dxa"/>
            <w:noWrap/>
            <w:vAlign w:val="center"/>
            <w:hideMark/>
          </w:tcPr>
          <w:p w14:paraId="4EDB5F22"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p>
        </w:tc>
      </w:tr>
    </w:tbl>
    <w:p w14:paraId="5BA658CF"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pPr>
    </w:p>
    <w:p w14:paraId="17A9EC52"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pPr>
    </w:p>
    <w:p w14:paraId="6CDBC793" w14:textId="77777777" w:rsidR="00E91115" w:rsidRPr="00E91115" w:rsidRDefault="00E91115" w:rsidP="00E91115">
      <w:pPr>
        <w:autoSpaceDE w:val="0"/>
        <w:autoSpaceDN w:val="0"/>
        <w:adjustRightInd w:val="0"/>
        <w:spacing w:after="120" w:line="288" w:lineRule="auto"/>
        <w:jc w:val="both"/>
        <w:rPr>
          <w:rFonts w:ascii="Times New Roman" w:hAnsi="Times New Roman" w:cs="Times New Roman"/>
          <w:color w:val="000000"/>
          <w:sz w:val="24"/>
          <w:szCs w:val="24"/>
        </w:rPr>
        <w:sectPr w:rsidR="00E91115" w:rsidRPr="00E91115" w:rsidSect="00E91115">
          <w:pgSz w:w="16838" w:h="11906" w:orient="landscape"/>
          <w:pgMar w:top="1417" w:right="1417" w:bottom="1418" w:left="1417" w:header="708" w:footer="708" w:gutter="0"/>
          <w:cols w:space="708"/>
          <w:docGrid w:linePitch="360"/>
        </w:sectPr>
      </w:pPr>
    </w:p>
    <w:p w14:paraId="171B10F7" w14:textId="77777777"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p>
    <w:p w14:paraId="5A653874" w14:textId="0B174768"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r w:rsidRPr="00E91115">
        <w:rPr>
          <w:rFonts w:ascii="Times New Roman" w:hAnsi="Times New Roman" w:cs="Times New Roman"/>
          <w:b/>
          <w:bCs/>
          <w:sz w:val="24"/>
          <w:szCs w:val="24"/>
        </w:rPr>
        <w:t>Havi adatszolgáltatási táblázat (minta)</w:t>
      </w:r>
    </w:p>
    <w:p w14:paraId="7833B086" w14:textId="77777777"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p>
    <w:tbl>
      <w:tblPr>
        <w:tblW w:w="582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87"/>
        <w:gridCol w:w="1514"/>
        <w:gridCol w:w="1394"/>
        <w:gridCol w:w="1247"/>
        <w:gridCol w:w="1430"/>
        <w:gridCol w:w="1304"/>
        <w:gridCol w:w="740"/>
        <w:gridCol w:w="596"/>
        <w:gridCol w:w="1382"/>
        <w:gridCol w:w="1927"/>
        <w:gridCol w:w="1095"/>
        <w:gridCol w:w="2090"/>
      </w:tblGrid>
      <w:tr w:rsidR="00E91115" w:rsidRPr="00E91115" w14:paraId="5A12D159" w14:textId="77777777" w:rsidTr="001327CC">
        <w:trPr>
          <w:trHeight w:val="992"/>
          <w:jc w:val="center"/>
        </w:trPr>
        <w:tc>
          <w:tcPr>
            <w:tcW w:w="500" w:type="pct"/>
            <w:shd w:val="clear" w:color="auto" w:fill="auto"/>
            <w:vAlign w:val="center"/>
            <w:hideMark/>
          </w:tcPr>
          <w:p w14:paraId="72080494"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Cégnév</w:t>
            </w:r>
          </w:p>
        </w:tc>
        <w:tc>
          <w:tcPr>
            <w:tcW w:w="412" w:type="pct"/>
            <w:shd w:val="clear" w:color="auto" w:fill="auto"/>
            <w:vAlign w:val="center"/>
            <w:hideMark/>
          </w:tcPr>
          <w:p w14:paraId="38A4A45E"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Felhasználási hely címe</w:t>
            </w:r>
          </w:p>
        </w:tc>
        <w:tc>
          <w:tcPr>
            <w:tcW w:w="347" w:type="pct"/>
            <w:shd w:val="clear" w:color="auto" w:fill="auto"/>
            <w:vAlign w:val="center"/>
            <w:hideMark/>
          </w:tcPr>
          <w:p w14:paraId="1F4274B4"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Energianem</w:t>
            </w:r>
          </w:p>
        </w:tc>
        <w:tc>
          <w:tcPr>
            <w:tcW w:w="396" w:type="pct"/>
            <w:shd w:val="clear" w:color="auto" w:fill="auto"/>
            <w:vAlign w:val="center"/>
            <w:hideMark/>
          </w:tcPr>
          <w:p w14:paraId="5383ECF7"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Kereskedő</w:t>
            </w:r>
          </w:p>
          <w:p w14:paraId="072695D4"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(beszerzési forrás)</w:t>
            </w:r>
          </w:p>
        </w:tc>
        <w:tc>
          <w:tcPr>
            <w:tcW w:w="452" w:type="pct"/>
            <w:shd w:val="clear" w:color="auto" w:fill="auto"/>
            <w:vAlign w:val="center"/>
            <w:hideMark/>
          </w:tcPr>
          <w:p w14:paraId="6E4E8E2D"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Számla típus</w:t>
            </w:r>
          </w:p>
        </w:tc>
        <w:tc>
          <w:tcPr>
            <w:tcW w:w="413" w:type="pct"/>
            <w:shd w:val="clear" w:color="auto" w:fill="auto"/>
            <w:vAlign w:val="center"/>
            <w:hideMark/>
          </w:tcPr>
          <w:p w14:paraId="56B13BF9"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Számla sorszáma</w:t>
            </w:r>
          </w:p>
        </w:tc>
        <w:tc>
          <w:tcPr>
            <w:tcW w:w="240" w:type="pct"/>
            <w:shd w:val="clear" w:color="auto" w:fill="auto"/>
            <w:vAlign w:val="center"/>
            <w:hideMark/>
          </w:tcPr>
          <w:p w14:paraId="6856A16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Év</w:t>
            </w:r>
          </w:p>
        </w:tc>
        <w:tc>
          <w:tcPr>
            <w:tcW w:w="196" w:type="pct"/>
            <w:shd w:val="clear" w:color="auto" w:fill="auto"/>
            <w:vAlign w:val="center"/>
            <w:hideMark/>
          </w:tcPr>
          <w:p w14:paraId="5E7A3C50"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Hó</w:t>
            </w:r>
          </w:p>
        </w:tc>
        <w:tc>
          <w:tcPr>
            <w:tcW w:w="437" w:type="pct"/>
            <w:shd w:val="clear" w:color="auto" w:fill="auto"/>
            <w:vAlign w:val="center"/>
            <w:hideMark/>
          </w:tcPr>
          <w:p w14:paraId="1268B1BE"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Számlázási mód</w:t>
            </w:r>
          </w:p>
        </w:tc>
        <w:tc>
          <w:tcPr>
            <w:tcW w:w="604" w:type="pct"/>
            <w:shd w:val="clear" w:color="auto" w:fill="auto"/>
            <w:vAlign w:val="center"/>
            <w:hideMark/>
          </w:tcPr>
          <w:p w14:paraId="55776FFB"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POD</w:t>
            </w:r>
          </w:p>
        </w:tc>
        <w:tc>
          <w:tcPr>
            <w:tcW w:w="349" w:type="pct"/>
            <w:shd w:val="clear" w:color="auto" w:fill="auto"/>
            <w:vAlign w:val="center"/>
            <w:hideMark/>
          </w:tcPr>
          <w:p w14:paraId="620FE598"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Főmérés / Almérés</w:t>
            </w:r>
          </w:p>
        </w:tc>
        <w:tc>
          <w:tcPr>
            <w:tcW w:w="654" w:type="pct"/>
            <w:shd w:val="clear" w:color="auto" w:fill="auto"/>
            <w:vAlign w:val="center"/>
            <w:hideMark/>
          </w:tcPr>
          <w:p w14:paraId="16E7EA4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Mérő gyári száma</w:t>
            </w:r>
          </w:p>
        </w:tc>
      </w:tr>
      <w:tr w:rsidR="00E91115" w:rsidRPr="00E91115" w14:paraId="3C34EA46" w14:textId="77777777" w:rsidTr="001327CC">
        <w:trPr>
          <w:trHeight w:val="604"/>
          <w:jc w:val="center"/>
        </w:trPr>
        <w:tc>
          <w:tcPr>
            <w:tcW w:w="500" w:type="pct"/>
            <w:shd w:val="clear" w:color="auto" w:fill="auto"/>
            <w:vAlign w:val="center"/>
          </w:tcPr>
          <w:p w14:paraId="1EF62856"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12" w:type="pct"/>
            <w:shd w:val="clear" w:color="auto" w:fill="auto"/>
            <w:vAlign w:val="center"/>
          </w:tcPr>
          <w:p w14:paraId="64763F6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47" w:type="pct"/>
            <w:shd w:val="clear" w:color="auto" w:fill="auto"/>
            <w:vAlign w:val="center"/>
          </w:tcPr>
          <w:p w14:paraId="276A922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96" w:type="pct"/>
            <w:shd w:val="clear" w:color="auto" w:fill="auto"/>
            <w:vAlign w:val="center"/>
          </w:tcPr>
          <w:p w14:paraId="3E74DBA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52" w:type="pct"/>
            <w:shd w:val="clear" w:color="auto" w:fill="auto"/>
            <w:vAlign w:val="center"/>
          </w:tcPr>
          <w:p w14:paraId="241C2D9A"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13" w:type="pct"/>
            <w:shd w:val="clear" w:color="auto" w:fill="auto"/>
            <w:vAlign w:val="center"/>
          </w:tcPr>
          <w:p w14:paraId="680E37C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240" w:type="pct"/>
            <w:shd w:val="clear" w:color="auto" w:fill="auto"/>
            <w:vAlign w:val="center"/>
          </w:tcPr>
          <w:p w14:paraId="047F788F"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196" w:type="pct"/>
            <w:shd w:val="clear" w:color="auto" w:fill="auto"/>
            <w:vAlign w:val="center"/>
          </w:tcPr>
          <w:p w14:paraId="2940CB8F"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37" w:type="pct"/>
            <w:shd w:val="clear" w:color="auto" w:fill="auto"/>
            <w:vAlign w:val="center"/>
          </w:tcPr>
          <w:p w14:paraId="35CDFCF9"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604" w:type="pct"/>
            <w:shd w:val="clear" w:color="auto" w:fill="auto"/>
            <w:vAlign w:val="center"/>
          </w:tcPr>
          <w:p w14:paraId="3A6EB5FF"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49" w:type="pct"/>
            <w:shd w:val="clear" w:color="auto" w:fill="auto"/>
            <w:vAlign w:val="center"/>
          </w:tcPr>
          <w:p w14:paraId="4448D3C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654" w:type="pct"/>
            <w:shd w:val="clear" w:color="auto" w:fill="auto"/>
            <w:vAlign w:val="center"/>
          </w:tcPr>
          <w:p w14:paraId="38F222F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r>
    </w:tbl>
    <w:p w14:paraId="550C5945" w14:textId="77777777" w:rsidR="00E91115" w:rsidRPr="00E91115" w:rsidRDefault="00E91115" w:rsidP="00E91115">
      <w:pPr>
        <w:spacing w:after="120" w:line="288" w:lineRule="auto"/>
        <w:rPr>
          <w:rFonts w:ascii="Times New Roman" w:hAnsi="Times New Roman" w:cs="Times New Roman"/>
          <w:sz w:val="24"/>
          <w:szCs w:val="24"/>
        </w:rPr>
      </w:pPr>
    </w:p>
    <w:tbl>
      <w:tblPr>
        <w:tblW w:w="6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980"/>
        <w:gridCol w:w="1940"/>
        <w:gridCol w:w="2140"/>
        <w:gridCol w:w="1380"/>
        <w:gridCol w:w="1380"/>
        <w:gridCol w:w="1380"/>
        <w:gridCol w:w="1087"/>
        <w:gridCol w:w="1380"/>
        <w:gridCol w:w="1514"/>
        <w:gridCol w:w="1514"/>
        <w:gridCol w:w="1514"/>
      </w:tblGrid>
      <w:tr w:rsidR="00E91115" w:rsidRPr="00E91115" w14:paraId="3D296CBF" w14:textId="77777777" w:rsidTr="00E91115">
        <w:trPr>
          <w:trHeight w:val="900"/>
          <w:jc w:val="center"/>
        </w:trPr>
        <w:tc>
          <w:tcPr>
            <w:tcW w:w="361" w:type="pct"/>
            <w:shd w:val="clear" w:color="auto" w:fill="auto"/>
            <w:vAlign w:val="center"/>
            <w:hideMark/>
          </w:tcPr>
          <w:p w14:paraId="55C97DBD"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Fogyasztás</w:t>
            </w:r>
          </w:p>
        </w:tc>
        <w:tc>
          <w:tcPr>
            <w:tcW w:w="280" w:type="pct"/>
            <w:shd w:val="clear" w:color="auto" w:fill="auto"/>
            <w:vAlign w:val="center"/>
            <w:hideMark/>
          </w:tcPr>
          <w:p w14:paraId="2DE9950D"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Mérték-egység</w:t>
            </w:r>
          </w:p>
        </w:tc>
        <w:tc>
          <w:tcPr>
            <w:tcW w:w="555" w:type="pct"/>
            <w:shd w:val="clear" w:color="auto" w:fill="auto"/>
            <w:vAlign w:val="center"/>
            <w:hideMark/>
          </w:tcPr>
          <w:p w14:paraId="7507E1F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Kereskedelmi költség vagy továbbszámlázott költség (nettó Ft)</w:t>
            </w:r>
          </w:p>
        </w:tc>
        <w:tc>
          <w:tcPr>
            <w:tcW w:w="613" w:type="pct"/>
            <w:shd w:val="clear" w:color="auto" w:fill="auto"/>
            <w:vAlign w:val="center"/>
            <w:hideMark/>
          </w:tcPr>
          <w:p w14:paraId="4A73F308"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Rendszerhasználati költség (nettó Ft)</w:t>
            </w:r>
          </w:p>
        </w:tc>
        <w:tc>
          <w:tcPr>
            <w:tcW w:w="395" w:type="pct"/>
            <w:shd w:val="clear" w:color="auto" w:fill="auto"/>
            <w:vAlign w:val="center"/>
            <w:hideMark/>
          </w:tcPr>
          <w:p w14:paraId="5D3F45F5"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Villamos energia teljesítmény maximum (kW)</w:t>
            </w:r>
          </w:p>
        </w:tc>
        <w:tc>
          <w:tcPr>
            <w:tcW w:w="395" w:type="pct"/>
            <w:shd w:val="clear" w:color="auto" w:fill="auto"/>
            <w:vAlign w:val="center"/>
            <w:hideMark/>
          </w:tcPr>
          <w:p w14:paraId="5F6BAFDA"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Villamos energia lekötött teljesítmény (kW)</w:t>
            </w:r>
          </w:p>
        </w:tc>
        <w:tc>
          <w:tcPr>
            <w:tcW w:w="395" w:type="pct"/>
            <w:shd w:val="clear" w:color="auto" w:fill="auto"/>
            <w:vAlign w:val="center"/>
            <w:hideMark/>
          </w:tcPr>
          <w:p w14:paraId="414634F5"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Földgáz lekötött teljesítmény (MJ/h)</w:t>
            </w:r>
          </w:p>
        </w:tc>
        <w:tc>
          <w:tcPr>
            <w:tcW w:w="311" w:type="pct"/>
            <w:shd w:val="clear" w:color="auto" w:fill="auto"/>
            <w:vAlign w:val="center"/>
            <w:hideMark/>
          </w:tcPr>
          <w:p w14:paraId="3D6A7106"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Földgáz fűtőérték (MJ/m3)</w:t>
            </w:r>
          </w:p>
        </w:tc>
        <w:tc>
          <w:tcPr>
            <w:tcW w:w="395" w:type="pct"/>
            <w:shd w:val="clear" w:color="auto" w:fill="auto"/>
            <w:vAlign w:val="center"/>
            <w:hideMark/>
          </w:tcPr>
          <w:p w14:paraId="377EBABD"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Távhő lekötött teljesítmény (MW)</w:t>
            </w:r>
          </w:p>
        </w:tc>
        <w:tc>
          <w:tcPr>
            <w:tcW w:w="433" w:type="pct"/>
            <w:shd w:val="clear" w:color="auto" w:fill="auto"/>
            <w:vAlign w:val="center"/>
            <w:hideMark/>
          </w:tcPr>
          <w:p w14:paraId="13CEAA0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 fogyasztásból az Épület aránya (%)</w:t>
            </w:r>
          </w:p>
        </w:tc>
        <w:tc>
          <w:tcPr>
            <w:tcW w:w="433" w:type="pct"/>
            <w:shd w:val="clear" w:color="auto" w:fill="auto"/>
            <w:vAlign w:val="center"/>
            <w:hideMark/>
          </w:tcPr>
          <w:p w14:paraId="7A5E4979"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 fogyasztásból a Tevékenység aránya (%)</w:t>
            </w:r>
          </w:p>
        </w:tc>
        <w:tc>
          <w:tcPr>
            <w:tcW w:w="433" w:type="pct"/>
            <w:shd w:val="clear" w:color="auto" w:fill="auto"/>
            <w:vAlign w:val="center"/>
            <w:hideMark/>
          </w:tcPr>
          <w:p w14:paraId="0E35B33A"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 fogyasztásból a Szállítás aránya (%)</w:t>
            </w:r>
          </w:p>
        </w:tc>
      </w:tr>
      <w:tr w:rsidR="00E91115" w:rsidRPr="00E91115" w14:paraId="03528939" w14:textId="77777777" w:rsidTr="00E91115">
        <w:trPr>
          <w:trHeight w:val="656"/>
          <w:jc w:val="center"/>
        </w:trPr>
        <w:tc>
          <w:tcPr>
            <w:tcW w:w="361" w:type="pct"/>
            <w:shd w:val="clear" w:color="auto" w:fill="auto"/>
            <w:vAlign w:val="center"/>
          </w:tcPr>
          <w:p w14:paraId="793DA975"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280" w:type="pct"/>
            <w:shd w:val="clear" w:color="auto" w:fill="auto"/>
            <w:vAlign w:val="center"/>
          </w:tcPr>
          <w:p w14:paraId="4D9AF80C"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555" w:type="pct"/>
            <w:shd w:val="clear" w:color="auto" w:fill="auto"/>
            <w:vAlign w:val="center"/>
          </w:tcPr>
          <w:p w14:paraId="4D2AB8A7"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613" w:type="pct"/>
            <w:shd w:val="clear" w:color="auto" w:fill="auto"/>
            <w:vAlign w:val="center"/>
          </w:tcPr>
          <w:p w14:paraId="7AFAC5C4"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95" w:type="pct"/>
            <w:shd w:val="clear" w:color="auto" w:fill="auto"/>
            <w:vAlign w:val="center"/>
          </w:tcPr>
          <w:p w14:paraId="0181EE03"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95" w:type="pct"/>
            <w:shd w:val="clear" w:color="auto" w:fill="auto"/>
            <w:vAlign w:val="center"/>
          </w:tcPr>
          <w:p w14:paraId="70949BAA"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95" w:type="pct"/>
            <w:shd w:val="clear" w:color="auto" w:fill="auto"/>
            <w:vAlign w:val="center"/>
          </w:tcPr>
          <w:p w14:paraId="1024B9E7"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11" w:type="pct"/>
            <w:shd w:val="clear" w:color="auto" w:fill="auto"/>
            <w:vAlign w:val="center"/>
          </w:tcPr>
          <w:p w14:paraId="6BFC9C92"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395" w:type="pct"/>
            <w:shd w:val="clear" w:color="auto" w:fill="auto"/>
            <w:vAlign w:val="center"/>
          </w:tcPr>
          <w:p w14:paraId="550F7C15"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33" w:type="pct"/>
            <w:shd w:val="clear" w:color="auto" w:fill="auto"/>
            <w:vAlign w:val="center"/>
          </w:tcPr>
          <w:p w14:paraId="4E1812F6"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33" w:type="pct"/>
            <w:shd w:val="clear" w:color="auto" w:fill="auto"/>
            <w:vAlign w:val="center"/>
          </w:tcPr>
          <w:p w14:paraId="0C9C3F56"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c>
          <w:tcPr>
            <w:tcW w:w="433" w:type="pct"/>
            <w:shd w:val="clear" w:color="auto" w:fill="auto"/>
            <w:vAlign w:val="center"/>
          </w:tcPr>
          <w:p w14:paraId="61368328" w14:textId="77777777" w:rsidR="00E91115" w:rsidRPr="00E91115" w:rsidRDefault="00E91115" w:rsidP="001327CC">
            <w:pPr>
              <w:spacing w:after="120" w:line="288" w:lineRule="auto"/>
              <w:jc w:val="center"/>
              <w:rPr>
                <w:rFonts w:ascii="Times New Roman" w:hAnsi="Times New Roman" w:cs="Times New Roman"/>
                <w:b/>
                <w:bCs/>
                <w:sz w:val="24"/>
                <w:szCs w:val="24"/>
                <w:lang w:eastAsia="hu-HU"/>
              </w:rPr>
            </w:pPr>
          </w:p>
        </w:tc>
      </w:tr>
    </w:tbl>
    <w:p w14:paraId="10671492" w14:textId="77777777" w:rsidR="00E91115" w:rsidRPr="00E91115" w:rsidRDefault="00E91115" w:rsidP="00E91115">
      <w:pPr>
        <w:spacing w:after="120" w:line="288" w:lineRule="auto"/>
        <w:rPr>
          <w:rFonts w:ascii="Times New Roman" w:hAnsi="Times New Roman" w:cs="Times New Roman"/>
          <w:sz w:val="24"/>
          <w:szCs w:val="24"/>
        </w:rPr>
      </w:pPr>
    </w:p>
    <w:p w14:paraId="5D8CD5BE" w14:textId="77777777" w:rsidR="00E91115" w:rsidRPr="00E91115" w:rsidRDefault="00E91115" w:rsidP="00E91115">
      <w:pPr>
        <w:spacing w:after="120" w:line="288" w:lineRule="auto"/>
        <w:rPr>
          <w:rFonts w:ascii="Times New Roman" w:hAnsi="Times New Roman" w:cs="Times New Roman"/>
          <w:sz w:val="24"/>
          <w:szCs w:val="24"/>
        </w:rPr>
      </w:pPr>
    </w:p>
    <w:p w14:paraId="7EF0CD69" w14:textId="77777777" w:rsidR="00E91115" w:rsidRPr="00E91115" w:rsidRDefault="00E91115" w:rsidP="00E91115">
      <w:pPr>
        <w:autoSpaceDE w:val="0"/>
        <w:autoSpaceDN w:val="0"/>
        <w:adjustRightInd w:val="0"/>
        <w:spacing w:after="120" w:line="288" w:lineRule="auto"/>
        <w:jc w:val="center"/>
        <w:rPr>
          <w:rFonts w:ascii="Times New Roman" w:hAnsi="Times New Roman" w:cs="Times New Roman"/>
          <w:bCs/>
          <w:sz w:val="24"/>
          <w:szCs w:val="24"/>
        </w:rPr>
        <w:sectPr w:rsidR="00E91115" w:rsidRPr="00E91115" w:rsidSect="00E91115">
          <w:pgSz w:w="16838" w:h="11906" w:orient="landscape" w:code="9"/>
          <w:pgMar w:top="1418" w:right="1418" w:bottom="1418" w:left="1418" w:header="709" w:footer="709" w:gutter="0"/>
          <w:cols w:space="708"/>
          <w:docGrid w:linePitch="360"/>
        </w:sectPr>
      </w:pPr>
    </w:p>
    <w:p w14:paraId="1C49FB30" w14:textId="77777777"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r w:rsidRPr="00E91115">
        <w:rPr>
          <w:rFonts w:ascii="Times New Roman" w:hAnsi="Times New Roman" w:cs="Times New Roman"/>
          <w:b/>
          <w:bCs/>
          <w:sz w:val="24"/>
          <w:szCs w:val="24"/>
        </w:rPr>
        <w:lastRenderedPageBreak/>
        <w:t xml:space="preserve">Energiahatékonysági beruházás </w:t>
      </w:r>
    </w:p>
    <w:p w14:paraId="5D361C01" w14:textId="77777777"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r w:rsidRPr="00E91115">
        <w:rPr>
          <w:rFonts w:ascii="Times New Roman" w:hAnsi="Times New Roman" w:cs="Times New Roman"/>
          <w:b/>
          <w:bCs/>
          <w:sz w:val="24"/>
          <w:szCs w:val="24"/>
        </w:rPr>
        <w:t xml:space="preserve">adatszolgáltatási táblázat </w:t>
      </w:r>
    </w:p>
    <w:p w14:paraId="7FDD3BB5" w14:textId="77777777" w:rsidR="00E91115" w:rsidRPr="00E91115" w:rsidRDefault="00E91115" w:rsidP="00E91115">
      <w:pPr>
        <w:pStyle w:val="Listaszerbekezds"/>
        <w:spacing w:after="120" w:line="288" w:lineRule="auto"/>
        <w:ind w:left="0"/>
        <w:jc w:val="center"/>
        <w:rPr>
          <w:rFonts w:ascii="Times New Roman" w:hAnsi="Times New Roman" w:cs="Times New Roman"/>
          <w:bCs/>
          <w:sz w:val="24"/>
          <w:szCs w:val="24"/>
        </w:rPr>
      </w:pPr>
    </w:p>
    <w:tbl>
      <w:tblPr>
        <w:tblW w:w="10175" w:type="dxa"/>
        <w:jc w:val="center"/>
        <w:tblCellMar>
          <w:left w:w="70" w:type="dxa"/>
          <w:right w:w="70" w:type="dxa"/>
        </w:tblCellMar>
        <w:tblLook w:val="04A0" w:firstRow="1" w:lastRow="0" w:firstColumn="1" w:lastColumn="0" w:noHBand="0" w:noVBand="1"/>
      </w:tblPr>
      <w:tblGrid>
        <w:gridCol w:w="764"/>
        <w:gridCol w:w="9411"/>
      </w:tblGrid>
      <w:tr w:rsidR="00E91115" w:rsidRPr="00E91115" w14:paraId="299B7276" w14:textId="77777777" w:rsidTr="001327CC">
        <w:trPr>
          <w:trHeight w:val="515"/>
          <w:jc w:val="center"/>
        </w:trPr>
        <w:tc>
          <w:tcPr>
            <w:tcW w:w="764" w:type="dxa"/>
            <w:tcBorders>
              <w:top w:val="single" w:sz="4" w:space="0" w:color="auto"/>
              <w:left w:val="single" w:sz="4" w:space="0" w:color="auto"/>
              <w:bottom w:val="single" w:sz="4" w:space="0" w:color="auto"/>
              <w:right w:val="single" w:sz="4" w:space="0" w:color="auto"/>
            </w:tcBorders>
            <w:noWrap/>
            <w:vAlign w:val="center"/>
            <w:hideMark/>
          </w:tcPr>
          <w:p w14:paraId="65489DCA"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w:t>
            </w:r>
          </w:p>
        </w:tc>
        <w:tc>
          <w:tcPr>
            <w:tcW w:w="9411" w:type="dxa"/>
            <w:tcBorders>
              <w:top w:val="single" w:sz="4" w:space="0" w:color="auto"/>
              <w:left w:val="nil"/>
              <w:bottom w:val="single" w:sz="4" w:space="0" w:color="auto"/>
              <w:right w:val="single" w:sz="4" w:space="0" w:color="auto"/>
            </w:tcBorders>
            <w:noWrap/>
            <w:vAlign w:val="center"/>
            <w:hideMark/>
          </w:tcPr>
          <w:p w14:paraId="2DDA4525"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Megvalósulás dátuma</w:t>
            </w:r>
          </w:p>
        </w:tc>
      </w:tr>
      <w:tr w:rsidR="00E91115" w:rsidRPr="00E91115" w14:paraId="4FC2D0AA"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4B82E06C"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2.</w:t>
            </w:r>
          </w:p>
        </w:tc>
        <w:tc>
          <w:tcPr>
            <w:tcW w:w="9411" w:type="dxa"/>
            <w:tcBorders>
              <w:top w:val="nil"/>
              <w:left w:val="nil"/>
              <w:bottom w:val="single" w:sz="4" w:space="0" w:color="auto"/>
              <w:right w:val="single" w:sz="4" w:space="0" w:color="auto"/>
            </w:tcBorders>
            <w:noWrap/>
            <w:vAlign w:val="center"/>
            <w:hideMark/>
          </w:tcPr>
          <w:p w14:paraId="76E87AFA"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Az intézkedés műszaki tartalma</w:t>
            </w:r>
          </w:p>
        </w:tc>
      </w:tr>
      <w:tr w:rsidR="00E91115" w:rsidRPr="00E91115" w14:paraId="48A8374A"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tcPr>
          <w:p w14:paraId="7FCBEFBB"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3.</w:t>
            </w:r>
          </w:p>
        </w:tc>
        <w:tc>
          <w:tcPr>
            <w:tcW w:w="9411" w:type="dxa"/>
            <w:tcBorders>
              <w:top w:val="nil"/>
              <w:left w:val="nil"/>
              <w:bottom w:val="single" w:sz="4" w:space="0" w:color="auto"/>
              <w:right w:val="single" w:sz="4" w:space="0" w:color="auto"/>
            </w:tcBorders>
            <w:noWrap/>
            <w:vAlign w:val="center"/>
          </w:tcPr>
          <w:p w14:paraId="4DB8E14D"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Érintett műszaki rendszer</w:t>
            </w:r>
          </w:p>
        </w:tc>
      </w:tr>
      <w:tr w:rsidR="00E91115" w:rsidRPr="00E91115" w14:paraId="43F65C91"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785DF66F"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4.</w:t>
            </w:r>
          </w:p>
        </w:tc>
        <w:tc>
          <w:tcPr>
            <w:tcW w:w="9411" w:type="dxa"/>
            <w:tcBorders>
              <w:top w:val="nil"/>
              <w:left w:val="nil"/>
              <w:bottom w:val="single" w:sz="4" w:space="0" w:color="auto"/>
              <w:right w:val="single" w:sz="4" w:space="0" w:color="auto"/>
            </w:tcBorders>
            <w:noWrap/>
            <w:vAlign w:val="center"/>
            <w:hideMark/>
          </w:tcPr>
          <w:p w14:paraId="47C3F763"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Az intézkedési kategória</w:t>
            </w:r>
          </w:p>
        </w:tc>
      </w:tr>
      <w:tr w:rsidR="00E91115" w:rsidRPr="00E91115" w14:paraId="6A94BB18"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tcPr>
          <w:p w14:paraId="5D4A0B14"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5.</w:t>
            </w:r>
          </w:p>
        </w:tc>
        <w:tc>
          <w:tcPr>
            <w:tcW w:w="9411" w:type="dxa"/>
            <w:tcBorders>
              <w:top w:val="nil"/>
              <w:left w:val="nil"/>
              <w:bottom w:val="single" w:sz="4" w:space="0" w:color="auto"/>
              <w:right w:val="single" w:sz="4" w:space="0" w:color="auto"/>
            </w:tcBorders>
            <w:noWrap/>
            <w:vAlign w:val="center"/>
          </w:tcPr>
          <w:p w14:paraId="7C97E763"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Részterület megadása (épület, tevékenység, szállítás)</w:t>
            </w:r>
          </w:p>
        </w:tc>
      </w:tr>
      <w:tr w:rsidR="00E91115" w:rsidRPr="00E91115" w14:paraId="2DD70CCC"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66DA8AEB"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6.</w:t>
            </w:r>
          </w:p>
        </w:tc>
        <w:tc>
          <w:tcPr>
            <w:tcW w:w="9411" w:type="dxa"/>
            <w:tcBorders>
              <w:top w:val="nil"/>
              <w:left w:val="nil"/>
              <w:bottom w:val="single" w:sz="4" w:space="0" w:color="auto"/>
              <w:right w:val="single" w:sz="4" w:space="0" w:color="auto"/>
            </w:tcBorders>
            <w:noWrap/>
            <w:vAlign w:val="center"/>
            <w:hideMark/>
          </w:tcPr>
          <w:p w14:paraId="6910353B"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 xml:space="preserve">Energiahordozó típusa (áram, gáz, távhő, </w:t>
            </w:r>
            <w:proofErr w:type="gramStart"/>
            <w:r w:rsidRPr="00E91115">
              <w:rPr>
                <w:rFonts w:ascii="Times New Roman" w:hAnsi="Times New Roman" w:cs="Times New Roman"/>
                <w:color w:val="000000"/>
                <w:sz w:val="24"/>
                <w:szCs w:val="24"/>
                <w:lang w:eastAsia="hu-HU"/>
              </w:rPr>
              <w:t>gőz,</w:t>
            </w:r>
            <w:proofErr w:type="gramEnd"/>
            <w:r w:rsidRPr="00E91115">
              <w:rPr>
                <w:rFonts w:ascii="Times New Roman" w:hAnsi="Times New Roman" w:cs="Times New Roman"/>
                <w:color w:val="000000"/>
                <w:sz w:val="24"/>
                <w:szCs w:val="24"/>
                <w:lang w:eastAsia="hu-HU"/>
              </w:rPr>
              <w:t xml:space="preserve"> stb.)</w:t>
            </w:r>
          </w:p>
        </w:tc>
      </w:tr>
      <w:tr w:rsidR="00E91115" w:rsidRPr="00E91115" w14:paraId="2FDF8EBF"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tcPr>
          <w:p w14:paraId="2E12CB52"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7.</w:t>
            </w:r>
          </w:p>
        </w:tc>
        <w:tc>
          <w:tcPr>
            <w:tcW w:w="9411" w:type="dxa"/>
            <w:tcBorders>
              <w:top w:val="nil"/>
              <w:left w:val="nil"/>
              <w:bottom w:val="single" w:sz="4" w:space="0" w:color="auto"/>
              <w:right w:val="single" w:sz="4" w:space="0" w:color="auto"/>
            </w:tcBorders>
            <w:noWrap/>
            <w:vAlign w:val="center"/>
          </w:tcPr>
          <w:p w14:paraId="220EE122" w14:textId="77777777" w:rsidR="00E91115" w:rsidRPr="00E91115" w:rsidDel="00E95977"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Tervezett energiamegtakarítás mértéke</w:t>
            </w:r>
          </w:p>
        </w:tc>
      </w:tr>
      <w:tr w:rsidR="00E91115" w:rsidRPr="00E91115" w14:paraId="23B947C3"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tcPr>
          <w:p w14:paraId="2E741479"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8.</w:t>
            </w:r>
          </w:p>
        </w:tc>
        <w:tc>
          <w:tcPr>
            <w:tcW w:w="9411" w:type="dxa"/>
            <w:tcBorders>
              <w:top w:val="nil"/>
              <w:left w:val="nil"/>
              <w:bottom w:val="single" w:sz="4" w:space="0" w:color="auto"/>
              <w:right w:val="single" w:sz="4" w:space="0" w:color="auto"/>
            </w:tcBorders>
            <w:noWrap/>
            <w:vAlign w:val="center"/>
          </w:tcPr>
          <w:p w14:paraId="36422CB1" w14:textId="77777777" w:rsidR="00E91115" w:rsidRPr="00E91115" w:rsidDel="00E95977"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Elért energiamegtakarítás mértéke</w:t>
            </w:r>
          </w:p>
        </w:tc>
      </w:tr>
      <w:tr w:rsidR="00E91115" w:rsidRPr="00E91115" w14:paraId="795EF126"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tcPr>
          <w:p w14:paraId="1602C5EE"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9.</w:t>
            </w:r>
          </w:p>
        </w:tc>
        <w:tc>
          <w:tcPr>
            <w:tcW w:w="9411" w:type="dxa"/>
            <w:tcBorders>
              <w:top w:val="nil"/>
              <w:left w:val="nil"/>
              <w:bottom w:val="single" w:sz="4" w:space="0" w:color="auto"/>
              <w:right w:val="single" w:sz="4" w:space="0" w:color="auto"/>
            </w:tcBorders>
            <w:noWrap/>
            <w:vAlign w:val="center"/>
          </w:tcPr>
          <w:p w14:paraId="036FF6E2" w14:textId="77777777" w:rsidR="00E91115" w:rsidRPr="00E91115" w:rsidDel="00E95977"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Az intézkedés szerepelt-e az energetikai audit javaslatai között? (Igen/Nem)</w:t>
            </w:r>
          </w:p>
        </w:tc>
      </w:tr>
      <w:tr w:rsidR="00E91115" w:rsidRPr="00E91115" w14:paraId="0C74FD9F"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tcPr>
          <w:p w14:paraId="4A562FB9"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10.</w:t>
            </w:r>
          </w:p>
        </w:tc>
        <w:tc>
          <w:tcPr>
            <w:tcW w:w="9411" w:type="dxa"/>
            <w:tcBorders>
              <w:top w:val="nil"/>
              <w:left w:val="nil"/>
              <w:bottom w:val="single" w:sz="4" w:space="0" w:color="auto"/>
              <w:right w:val="single" w:sz="4" w:space="0" w:color="auto"/>
            </w:tcBorders>
            <w:noWrap/>
            <w:vAlign w:val="center"/>
          </w:tcPr>
          <w:p w14:paraId="67719BDB" w14:textId="77777777" w:rsidR="00E91115" w:rsidRPr="00E91115" w:rsidDel="00E95977"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Az intézkedés megvalósításához igénybe vettek-e támogatást? (Igen/Nem)</w:t>
            </w:r>
          </w:p>
        </w:tc>
      </w:tr>
      <w:tr w:rsidR="00E91115" w:rsidRPr="00E91115" w14:paraId="2FF94850"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7F328729"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11.</w:t>
            </w:r>
          </w:p>
        </w:tc>
        <w:tc>
          <w:tcPr>
            <w:tcW w:w="9411" w:type="dxa"/>
            <w:tcBorders>
              <w:top w:val="nil"/>
              <w:left w:val="nil"/>
              <w:bottom w:val="single" w:sz="4" w:space="0" w:color="auto"/>
              <w:right w:val="single" w:sz="4" w:space="0" w:color="auto"/>
            </w:tcBorders>
            <w:noWrap/>
            <w:vAlign w:val="center"/>
            <w:hideMark/>
          </w:tcPr>
          <w:p w14:paraId="50783E42"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Igénybe vett támogatás megjelölése</w:t>
            </w:r>
          </w:p>
        </w:tc>
      </w:tr>
      <w:tr w:rsidR="00E91115" w:rsidRPr="00E91115" w14:paraId="7A2CA2D8"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0957F2D7"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12.</w:t>
            </w:r>
          </w:p>
        </w:tc>
        <w:tc>
          <w:tcPr>
            <w:tcW w:w="9411" w:type="dxa"/>
            <w:tcBorders>
              <w:top w:val="nil"/>
              <w:left w:val="nil"/>
              <w:bottom w:val="single" w:sz="4" w:space="0" w:color="auto"/>
              <w:right w:val="single" w:sz="4" w:space="0" w:color="auto"/>
            </w:tcBorders>
            <w:noWrap/>
            <w:vAlign w:val="center"/>
            <w:hideMark/>
          </w:tcPr>
          <w:p w14:paraId="0E0BEA6A"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Megvalósítási költség (ezer Ft)</w:t>
            </w:r>
          </w:p>
        </w:tc>
      </w:tr>
      <w:tr w:rsidR="00E91115" w:rsidRPr="00E91115" w14:paraId="02B960CC"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1D703D78"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13.</w:t>
            </w:r>
          </w:p>
        </w:tc>
        <w:tc>
          <w:tcPr>
            <w:tcW w:w="9411" w:type="dxa"/>
            <w:tcBorders>
              <w:top w:val="nil"/>
              <w:left w:val="nil"/>
              <w:bottom w:val="single" w:sz="4" w:space="0" w:color="auto"/>
              <w:right w:val="single" w:sz="4" w:space="0" w:color="auto"/>
            </w:tcBorders>
            <w:noWrap/>
            <w:vAlign w:val="center"/>
            <w:hideMark/>
          </w:tcPr>
          <w:p w14:paraId="75F2E7F4"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Energiaköltség megtakarítás (ezer Ft/év) </w:t>
            </w:r>
          </w:p>
        </w:tc>
      </w:tr>
      <w:tr w:rsidR="00E91115" w:rsidRPr="00E91115" w14:paraId="35853868"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1CC32DFB"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14.</w:t>
            </w:r>
          </w:p>
        </w:tc>
        <w:tc>
          <w:tcPr>
            <w:tcW w:w="9411" w:type="dxa"/>
            <w:tcBorders>
              <w:top w:val="nil"/>
              <w:left w:val="nil"/>
              <w:bottom w:val="single" w:sz="4" w:space="0" w:color="auto"/>
              <w:right w:val="single" w:sz="4" w:space="0" w:color="auto"/>
            </w:tcBorders>
            <w:noWrap/>
            <w:vAlign w:val="center"/>
            <w:hideMark/>
          </w:tcPr>
          <w:p w14:paraId="06C7AEB0"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Egyéb költségmegtakarítás (ezer Ft/év)</w:t>
            </w:r>
          </w:p>
        </w:tc>
      </w:tr>
      <w:tr w:rsidR="00E91115" w:rsidRPr="00E91115" w14:paraId="10D55CA5"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52D1B689"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15.</w:t>
            </w:r>
          </w:p>
        </w:tc>
        <w:tc>
          <w:tcPr>
            <w:tcW w:w="9411" w:type="dxa"/>
            <w:tcBorders>
              <w:top w:val="nil"/>
              <w:left w:val="nil"/>
              <w:bottom w:val="single" w:sz="4" w:space="0" w:color="auto"/>
              <w:right w:val="single" w:sz="4" w:space="0" w:color="auto"/>
            </w:tcBorders>
            <w:noWrap/>
            <w:vAlign w:val="center"/>
            <w:hideMark/>
          </w:tcPr>
          <w:p w14:paraId="52548DEB"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Megtérülési idő (év)</w:t>
            </w:r>
          </w:p>
        </w:tc>
      </w:tr>
      <w:tr w:rsidR="00E91115" w:rsidRPr="00E91115" w14:paraId="2A28F089" w14:textId="77777777" w:rsidTr="001327CC">
        <w:trPr>
          <w:trHeight w:val="515"/>
          <w:jc w:val="center"/>
        </w:trPr>
        <w:tc>
          <w:tcPr>
            <w:tcW w:w="764" w:type="dxa"/>
            <w:tcBorders>
              <w:top w:val="nil"/>
              <w:left w:val="single" w:sz="4" w:space="0" w:color="auto"/>
              <w:bottom w:val="single" w:sz="4" w:space="0" w:color="auto"/>
              <w:right w:val="single" w:sz="4" w:space="0" w:color="auto"/>
            </w:tcBorders>
            <w:noWrap/>
            <w:vAlign w:val="center"/>
            <w:hideMark/>
          </w:tcPr>
          <w:p w14:paraId="644FEB79"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16.</w:t>
            </w:r>
          </w:p>
        </w:tc>
        <w:tc>
          <w:tcPr>
            <w:tcW w:w="9411" w:type="dxa"/>
            <w:tcBorders>
              <w:top w:val="nil"/>
              <w:left w:val="nil"/>
              <w:bottom w:val="single" w:sz="4" w:space="0" w:color="auto"/>
              <w:right w:val="single" w:sz="4" w:space="0" w:color="auto"/>
            </w:tcBorders>
            <w:noWrap/>
            <w:vAlign w:val="center"/>
            <w:hideMark/>
          </w:tcPr>
          <w:p w14:paraId="69097060"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Tervezett műszaki élettartam (év) </w:t>
            </w:r>
          </w:p>
        </w:tc>
      </w:tr>
    </w:tbl>
    <w:p w14:paraId="7FA0938E" w14:textId="77777777" w:rsidR="00E91115" w:rsidRPr="00E91115" w:rsidRDefault="00E91115" w:rsidP="00E91115">
      <w:pPr>
        <w:pStyle w:val="Listaszerbekezds"/>
        <w:spacing w:after="120" w:line="288" w:lineRule="auto"/>
        <w:ind w:left="0"/>
        <w:jc w:val="center"/>
        <w:rPr>
          <w:rFonts w:ascii="Times New Roman" w:hAnsi="Times New Roman" w:cs="Times New Roman"/>
          <w:bCs/>
          <w:sz w:val="24"/>
          <w:szCs w:val="24"/>
        </w:rPr>
      </w:pPr>
    </w:p>
    <w:p w14:paraId="4E499BFB" w14:textId="77777777" w:rsidR="00E91115" w:rsidRPr="00E91115" w:rsidRDefault="00E91115" w:rsidP="00E91115">
      <w:pPr>
        <w:pStyle w:val="Listaszerbekezds"/>
        <w:spacing w:after="120" w:line="288" w:lineRule="auto"/>
        <w:ind w:left="0"/>
        <w:jc w:val="center"/>
        <w:rPr>
          <w:rFonts w:ascii="Times New Roman" w:hAnsi="Times New Roman" w:cs="Times New Roman"/>
          <w:color w:val="000000"/>
          <w:sz w:val="24"/>
          <w:szCs w:val="24"/>
        </w:rPr>
        <w:sectPr w:rsidR="00E91115" w:rsidRPr="00E91115" w:rsidSect="00E91115">
          <w:pgSz w:w="11906" w:h="16838" w:code="9"/>
          <w:pgMar w:top="1418" w:right="1418" w:bottom="1418" w:left="1418" w:header="709" w:footer="709" w:gutter="0"/>
          <w:cols w:space="708"/>
          <w:docGrid w:linePitch="360"/>
        </w:sectPr>
      </w:pPr>
      <w:r w:rsidRPr="00E91115">
        <w:rPr>
          <w:rFonts w:ascii="Times New Roman" w:hAnsi="Times New Roman" w:cs="Times New Roman"/>
          <w:color w:val="000000"/>
          <w:sz w:val="24"/>
          <w:szCs w:val="24"/>
        </w:rPr>
        <w:br w:type="page"/>
      </w:r>
    </w:p>
    <w:p w14:paraId="208B876B" w14:textId="77777777"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p>
    <w:p w14:paraId="6F6618EB" w14:textId="535FE2C5" w:rsidR="00E91115" w:rsidRPr="00E91115" w:rsidRDefault="00E91115" w:rsidP="00E91115">
      <w:pPr>
        <w:pStyle w:val="Listaszerbekezds"/>
        <w:spacing w:after="120" w:line="288" w:lineRule="auto"/>
        <w:ind w:left="0"/>
        <w:jc w:val="center"/>
        <w:rPr>
          <w:rFonts w:ascii="Times New Roman" w:hAnsi="Times New Roman" w:cs="Times New Roman"/>
          <w:b/>
          <w:bCs/>
          <w:sz w:val="24"/>
          <w:szCs w:val="24"/>
        </w:rPr>
      </w:pPr>
      <w:r w:rsidRPr="00E91115">
        <w:rPr>
          <w:rFonts w:ascii="Times New Roman" w:hAnsi="Times New Roman" w:cs="Times New Roman"/>
          <w:b/>
          <w:bCs/>
          <w:sz w:val="24"/>
          <w:szCs w:val="24"/>
        </w:rPr>
        <w:t>Szemléletformálás</w:t>
      </w:r>
    </w:p>
    <w:p w14:paraId="3AD6D2CD" w14:textId="77777777" w:rsidR="00E91115" w:rsidRPr="00E91115" w:rsidRDefault="00E91115" w:rsidP="00E91115">
      <w:pPr>
        <w:pStyle w:val="Listaszerbekezds"/>
        <w:spacing w:after="120" w:line="288" w:lineRule="auto"/>
        <w:ind w:left="0"/>
        <w:jc w:val="center"/>
        <w:rPr>
          <w:rFonts w:ascii="Times New Roman" w:hAnsi="Times New Roman" w:cs="Times New Roman"/>
          <w:bCs/>
          <w:sz w:val="24"/>
          <w:szCs w:val="24"/>
        </w:rPr>
      </w:pPr>
      <w:r w:rsidRPr="00E91115">
        <w:rPr>
          <w:rFonts w:ascii="Times New Roman" w:hAnsi="Times New Roman" w:cs="Times New Roman"/>
          <w:b/>
          <w:bCs/>
          <w:sz w:val="24"/>
          <w:szCs w:val="24"/>
        </w:rPr>
        <w:t>adatszolgáltatási táblázat</w:t>
      </w:r>
    </w:p>
    <w:p w14:paraId="5E61DDCF" w14:textId="77777777" w:rsidR="00E91115" w:rsidRPr="00E91115" w:rsidRDefault="00E91115" w:rsidP="00E91115">
      <w:pPr>
        <w:pStyle w:val="Listaszerbekezds"/>
        <w:spacing w:after="120" w:line="288" w:lineRule="auto"/>
        <w:ind w:left="0"/>
        <w:jc w:val="center"/>
        <w:rPr>
          <w:rFonts w:ascii="Times New Roman" w:hAnsi="Times New Roman" w:cs="Times New Roman"/>
          <w:bCs/>
          <w:sz w:val="24"/>
          <w:szCs w:val="24"/>
        </w:rPr>
      </w:pPr>
    </w:p>
    <w:tbl>
      <w:tblPr>
        <w:tblW w:w="10029" w:type="dxa"/>
        <w:jc w:val="center"/>
        <w:tblCellMar>
          <w:left w:w="70" w:type="dxa"/>
          <w:right w:w="70" w:type="dxa"/>
        </w:tblCellMar>
        <w:tblLook w:val="04A0" w:firstRow="1" w:lastRow="0" w:firstColumn="1" w:lastColumn="0" w:noHBand="0" w:noVBand="1"/>
      </w:tblPr>
      <w:tblGrid>
        <w:gridCol w:w="700"/>
        <w:gridCol w:w="9329"/>
      </w:tblGrid>
      <w:tr w:rsidR="00E91115" w:rsidRPr="00E91115" w14:paraId="3A1B4D4B" w14:textId="77777777" w:rsidTr="001327CC">
        <w:trPr>
          <w:trHeight w:val="559"/>
          <w:jc w:val="center"/>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6B873825"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1.</w:t>
            </w:r>
          </w:p>
        </w:tc>
        <w:tc>
          <w:tcPr>
            <w:tcW w:w="9329" w:type="dxa"/>
            <w:tcBorders>
              <w:top w:val="single" w:sz="4" w:space="0" w:color="auto"/>
              <w:left w:val="nil"/>
              <w:bottom w:val="single" w:sz="4" w:space="0" w:color="auto"/>
              <w:right w:val="single" w:sz="4" w:space="0" w:color="auto"/>
            </w:tcBorders>
            <w:noWrap/>
            <w:vAlign w:val="center"/>
            <w:hideMark/>
          </w:tcPr>
          <w:p w14:paraId="3D81DD80"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Szemléletformálási tevékenység jellege, leírása</w:t>
            </w:r>
          </w:p>
        </w:tc>
      </w:tr>
      <w:tr w:rsidR="00E91115" w:rsidRPr="00E91115" w14:paraId="3CDDDF5A" w14:textId="77777777" w:rsidTr="001327CC">
        <w:trPr>
          <w:trHeight w:val="559"/>
          <w:jc w:val="center"/>
        </w:trPr>
        <w:tc>
          <w:tcPr>
            <w:tcW w:w="700" w:type="dxa"/>
            <w:tcBorders>
              <w:top w:val="nil"/>
              <w:left w:val="single" w:sz="4" w:space="0" w:color="auto"/>
              <w:bottom w:val="single" w:sz="4" w:space="0" w:color="auto"/>
              <w:right w:val="single" w:sz="4" w:space="0" w:color="auto"/>
            </w:tcBorders>
            <w:noWrap/>
            <w:vAlign w:val="center"/>
            <w:hideMark/>
          </w:tcPr>
          <w:p w14:paraId="44710F43"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2.</w:t>
            </w:r>
          </w:p>
        </w:tc>
        <w:tc>
          <w:tcPr>
            <w:tcW w:w="9329" w:type="dxa"/>
            <w:tcBorders>
              <w:top w:val="nil"/>
              <w:left w:val="nil"/>
              <w:bottom w:val="single" w:sz="4" w:space="0" w:color="auto"/>
              <w:right w:val="single" w:sz="4" w:space="0" w:color="auto"/>
            </w:tcBorders>
            <w:noWrap/>
            <w:vAlign w:val="center"/>
            <w:hideMark/>
          </w:tcPr>
          <w:p w14:paraId="40634F16"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Szemléletformálási tevékenység megvalósulási helyszíne</w:t>
            </w:r>
          </w:p>
        </w:tc>
      </w:tr>
      <w:tr w:rsidR="00E91115" w:rsidRPr="00E91115" w14:paraId="2A672167" w14:textId="77777777" w:rsidTr="001327CC">
        <w:trPr>
          <w:trHeight w:val="559"/>
          <w:jc w:val="center"/>
        </w:trPr>
        <w:tc>
          <w:tcPr>
            <w:tcW w:w="700" w:type="dxa"/>
            <w:tcBorders>
              <w:top w:val="nil"/>
              <w:left w:val="single" w:sz="4" w:space="0" w:color="auto"/>
              <w:bottom w:val="single" w:sz="4" w:space="0" w:color="auto"/>
              <w:right w:val="single" w:sz="4" w:space="0" w:color="auto"/>
            </w:tcBorders>
            <w:noWrap/>
            <w:vAlign w:val="center"/>
            <w:hideMark/>
          </w:tcPr>
          <w:p w14:paraId="26CE49CD"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3.</w:t>
            </w:r>
          </w:p>
        </w:tc>
        <w:tc>
          <w:tcPr>
            <w:tcW w:w="9329" w:type="dxa"/>
            <w:tcBorders>
              <w:top w:val="nil"/>
              <w:left w:val="nil"/>
              <w:bottom w:val="single" w:sz="4" w:space="0" w:color="auto"/>
              <w:right w:val="single" w:sz="4" w:space="0" w:color="auto"/>
            </w:tcBorders>
            <w:noWrap/>
            <w:vAlign w:val="center"/>
            <w:hideMark/>
          </w:tcPr>
          <w:p w14:paraId="52F20999"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Szemléletformálási tevékenység gyakorisága</w:t>
            </w:r>
          </w:p>
        </w:tc>
      </w:tr>
      <w:tr w:rsidR="00E91115" w:rsidRPr="00E91115" w14:paraId="1460927D" w14:textId="77777777" w:rsidTr="001327CC">
        <w:trPr>
          <w:trHeight w:val="559"/>
          <w:jc w:val="center"/>
        </w:trPr>
        <w:tc>
          <w:tcPr>
            <w:tcW w:w="700" w:type="dxa"/>
            <w:tcBorders>
              <w:top w:val="nil"/>
              <w:left w:val="single" w:sz="4" w:space="0" w:color="auto"/>
              <w:bottom w:val="single" w:sz="4" w:space="0" w:color="auto"/>
              <w:right w:val="single" w:sz="4" w:space="0" w:color="auto"/>
            </w:tcBorders>
            <w:noWrap/>
            <w:vAlign w:val="center"/>
          </w:tcPr>
          <w:p w14:paraId="517938B2"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4.</w:t>
            </w:r>
          </w:p>
        </w:tc>
        <w:tc>
          <w:tcPr>
            <w:tcW w:w="9329" w:type="dxa"/>
            <w:tcBorders>
              <w:top w:val="nil"/>
              <w:left w:val="nil"/>
              <w:bottom w:val="single" w:sz="4" w:space="0" w:color="auto"/>
              <w:right w:val="single" w:sz="4" w:space="0" w:color="auto"/>
            </w:tcBorders>
            <w:noWrap/>
            <w:vAlign w:val="center"/>
          </w:tcPr>
          <w:p w14:paraId="3280DB0F"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Szemléletformálási tevékenység élettartama</w:t>
            </w:r>
          </w:p>
        </w:tc>
      </w:tr>
      <w:tr w:rsidR="00E91115" w:rsidRPr="00E91115" w14:paraId="2CC92A0B" w14:textId="77777777" w:rsidTr="001327CC">
        <w:trPr>
          <w:trHeight w:val="559"/>
          <w:jc w:val="center"/>
        </w:trPr>
        <w:tc>
          <w:tcPr>
            <w:tcW w:w="700" w:type="dxa"/>
            <w:tcBorders>
              <w:top w:val="nil"/>
              <w:left w:val="single" w:sz="4" w:space="0" w:color="auto"/>
              <w:bottom w:val="single" w:sz="4" w:space="0" w:color="auto"/>
              <w:right w:val="single" w:sz="4" w:space="0" w:color="auto"/>
            </w:tcBorders>
            <w:noWrap/>
            <w:vAlign w:val="center"/>
          </w:tcPr>
          <w:p w14:paraId="57E07630"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5.</w:t>
            </w:r>
          </w:p>
        </w:tc>
        <w:tc>
          <w:tcPr>
            <w:tcW w:w="9329" w:type="dxa"/>
            <w:tcBorders>
              <w:top w:val="nil"/>
              <w:left w:val="nil"/>
              <w:bottom w:val="single" w:sz="4" w:space="0" w:color="auto"/>
              <w:right w:val="single" w:sz="4" w:space="0" w:color="auto"/>
            </w:tcBorders>
            <w:noWrap/>
            <w:vAlign w:val="center"/>
          </w:tcPr>
          <w:p w14:paraId="5922F2CB"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Szemléletformálási tevékenység – aktív módon elért résztvevők száma</w:t>
            </w:r>
          </w:p>
        </w:tc>
      </w:tr>
      <w:tr w:rsidR="00E91115" w:rsidRPr="00E91115" w14:paraId="2FDB2A87" w14:textId="77777777" w:rsidTr="001327CC">
        <w:trPr>
          <w:trHeight w:val="559"/>
          <w:jc w:val="center"/>
        </w:trPr>
        <w:tc>
          <w:tcPr>
            <w:tcW w:w="700" w:type="dxa"/>
            <w:tcBorders>
              <w:top w:val="nil"/>
              <w:left w:val="single" w:sz="4" w:space="0" w:color="auto"/>
              <w:bottom w:val="single" w:sz="4" w:space="0" w:color="auto"/>
              <w:right w:val="single" w:sz="4" w:space="0" w:color="auto"/>
            </w:tcBorders>
            <w:noWrap/>
            <w:vAlign w:val="center"/>
          </w:tcPr>
          <w:p w14:paraId="3C5EA8BC" w14:textId="77777777" w:rsidR="00E91115" w:rsidRPr="00E91115" w:rsidDel="0032354F"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6.</w:t>
            </w:r>
          </w:p>
        </w:tc>
        <w:tc>
          <w:tcPr>
            <w:tcW w:w="9329" w:type="dxa"/>
            <w:tcBorders>
              <w:top w:val="nil"/>
              <w:left w:val="nil"/>
              <w:bottom w:val="single" w:sz="4" w:space="0" w:color="auto"/>
              <w:right w:val="single" w:sz="4" w:space="0" w:color="auto"/>
            </w:tcBorders>
            <w:noWrap/>
            <w:vAlign w:val="center"/>
          </w:tcPr>
          <w:p w14:paraId="167C0BBE"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Szemléletformálási tevékenység – passzív módon elért résztvevők száma</w:t>
            </w:r>
          </w:p>
        </w:tc>
      </w:tr>
      <w:tr w:rsidR="00E91115" w:rsidRPr="00E91115" w14:paraId="2F110277" w14:textId="77777777" w:rsidTr="001327CC">
        <w:trPr>
          <w:trHeight w:val="559"/>
          <w:jc w:val="center"/>
        </w:trPr>
        <w:tc>
          <w:tcPr>
            <w:tcW w:w="700" w:type="dxa"/>
            <w:tcBorders>
              <w:top w:val="nil"/>
              <w:left w:val="single" w:sz="4" w:space="0" w:color="auto"/>
              <w:bottom w:val="single" w:sz="4" w:space="0" w:color="auto"/>
              <w:right w:val="single" w:sz="4" w:space="0" w:color="auto"/>
            </w:tcBorders>
            <w:noWrap/>
            <w:vAlign w:val="center"/>
            <w:hideMark/>
          </w:tcPr>
          <w:p w14:paraId="05FB40DB" w14:textId="77777777" w:rsidR="00E91115" w:rsidRPr="00E91115" w:rsidRDefault="00E91115" w:rsidP="001327CC">
            <w:pPr>
              <w:spacing w:after="120" w:line="288" w:lineRule="auto"/>
              <w:jc w:val="center"/>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7.</w:t>
            </w:r>
          </w:p>
        </w:tc>
        <w:tc>
          <w:tcPr>
            <w:tcW w:w="9329" w:type="dxa"/>
            <w:tcBorders>
              <w:top w:val="nil"/>
              <w:left w:val="nil"/>
              <w:bottom w:val="single" w:sz="4" w:space="0" w:color="auto"/>
              <w:right w:val="single" w:sz="4" w:space="0" w:color="auto"/>
            </w:tcBorders>
            <w:noWrap/>
            <w:vAlign w:val="center"/>
            <w:hideMark/>
          </w:tcPr>
          <w:p w14:paraId="12F3D3CC" w14:textId="77777777" w:rsidR="00E91115" w:rsidRPr="00E91115" w:rsidRDefault="00E91115" w:rsidP="001327CC">
            <w:pPr>
              <w:spacing w:after="120" w:line="288" w:lineRule="auto"/>
              <w:rPr>
                <w:rFonts w:ascii="Times New Roman" w:hAnsi="Times New Roman" w:cs="Times New Roman"/>
                <w:color w:val="000000"/>
                <w:sz w:val="24"/>
                <w:szCs w:val="24"/>
                <w:lang w:eastAsia="hu-HU"/>
              </w:rPr>
            </w:pPr>
            <w:r w:rsidRPr="00E91115">
              <w:rPr>
                <w:rFonts w:ascii="Times New Roman" w:hAnsi="Times New Roman" w:cs="Times New Roman"/>
                <w:color w:val="000000"/>
                <w:sz w:val="24"/>
                <w:szCs w:val="24"/>
                <w:lang w:eastAsia="hu-HU"/>
              </w:rPr>
              <w:t>Támogatás igénybevételre került a megvalósításhoz? igen/nem</w:t>
            </w:r>
          </w:p>
        </w:tc>
      </w:tr>
    </w:tbl>
    <w:p w14:paraId="3A986267" w14:textId="77777777" w:rsidR="00E91115" w:rsidRPr="00E91115" w:rsidRDefault="00E91115" w:rsidP="00E91115">
      <w:pPr>
        <w:pStyle w:val="Listaszerbekezds"/>
        <w:spacing w:after="120" w:line="288" w:lineRule="auto"/>
        <w:ind w:left="0"/>
        <w:jc w:val="center"/>
        <w:rPr>
          <w:rFonts w:ascii="Times New Roman" w:hAnsi="Times New Roman" w:cs="Times New Roman"/>
          <w:bCs/>
          <w:sz w:val="24"/>
          <w:szCs w:val="24"/>
        </w:rPr>
      </w:pPr>
    </w:p>
    <w:p w14:paraId="0303D4BA" w14:textId="77777777" w:rsidR="00E91115" w:rsidRPr="00E91115" w:rsidRDefault="00E91115" w:rsidP="00E91115">
      <w:pPr>
        <w:spacing w:after="120" w:line="288" w:lineRule="auto"/>
        <w:rPr>
          <w:rFonts w:ascii="Times New Roman" w:hAnsi="Times New Roman" w:cs="Times New Roman"/>
          <w:bCs/>
          <w:sz w:val="24"/>
          <w:szCs w:val="24"/>
        </w:rPr>
      </w:pPr>
      <w:r w:rsidRPr="00E91115">
        <w:rPr>
          <w:rFonts w:ascii="Times New Roman" w:hAnsi="Times New Roman" w:cs="Times New Roman"/>
          <w:bCs/>
          <w:sz w:val="24"/>
          <w:szCs w:val="24"/>
        </w:rPr>
        <w:br w:type="page"/>
      </w:r>
    </w:p>
    <w:p w14:paraId="41D99618" w14:textId="77777777" w:rsidR="00E91115" w:rsidRPr="00E91115" w:rsidRDefault="00E91115" w:rsidP="00E91115">
      <w:pPr>
        <w:pStyle w:val="Listaszerbekezds"/>
        <w:numPr>
          <w:ilvl w:val="0"/>
          <w:numId w:val="31"/>
        </w:numPr>
        <w:spacing w:after="120" w:line="288" w:lineRule="auto"/>
        <w:jc w:val="center"/>
        <w:rPr>
          <w:rFonts w:ascii="Times New Roman" w:hAnsi="Times New Roman" w:cs="Times New Roman"/>
          <w:b/>
          <w:sz w:val="24"/>
          <w:szCs w:val="24"/>
          <w:lang w:eastAsia="hu-HU"/>
        </w:rPr>
        <w:sectPr w:rsidR="00E91115" w:rsidRPr="00E91115" w:rsidSect="00E91115">
          <w:pgSz w:w="11906" w:h="16838"/>
          <w:pgMar w:top="1418" w:right="1418" w:bottom="1418" w:left="1418" w:header="709" w:footer="709" w:gutter="0"/>
          <w:cols w:space="708"/>
          <w:docGrid w:linePitch="360"/>
        </w:sectPr>
      </w:pPr>
    </w:p>
    <w:p w14:paraId="598B76E8" w14:textId="77777777" w:rsidR="00E91115" w:rsidRPr="00E91115" w:rsidRDefault="00E91115" w:rsidP="00E91115">
      <w:pPr>
        <w:spacing w:after="120" w:line="288" w:lineRule="auto"/>
        <w:contextualSpacing/>
        <w:jc w:val="center"/>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lastRenderedPageBreak/>
        <w:t>KAPCSOLATTARTÁS</w:t>
      </w:r>
    </w:p>
    <w:p w14:paraId="565D8B8E" w14:textId="77777777" w:rsidR="00E91115" w:rsidRPr="00E91115" w:rsidRDefault="00E91115" w:rsidP="00E91115">
      <w:pPr>
        <w:spacing w:after="120" w:line="288" w:lineRule="auto"/>
        <w:ind w:left="567"/>
        <w:contextualSpacing/>
        <w:jc w:val="both"/>
        <w:rPr>
          <w:rFonts w:ascii="Times New Roman" w:hAnsi="Times New Roman" w:cs="Times New Roman"/>
          <w:bCs/>
          <w:sz w:val="24"/>
          <w:szCs w:val="24"/>
          <w:lang w:eastAsia="hu-HU"/>
        </w:rPr>
      </w:pPr>
    </w:p>
    <w:p w14:paraId="5DBFA84A" w14:textId="404B8B8F" w:rsidR="00E91115" w:rsidRPr="00E91115" w:rsidRDefault="00E91115" w:rsidP="00E91115">
      <w:pPr>
        <w:spacing w:after="120" w:line="288" w:lineRule="auto"/>
        <w:ind w:left="567"/>
        <w:contextualSpacing/>
        <w:jc w:val="both"/>
        <w:rPr>
          <w:rFonts w:ascii="Times New Roman" w:hAnsi="Times New Roman" w:cs="Times New Roman"/>
          <w:bCs/>
          <w:sz w:val="24"/>
          <w:szCs w:val="24"/>
          <w:lang w:eastAsia="hu-HU"/>
        </w:rPr>
      </w:pPr>
      <w:r w:rsidRPr="00E91115">
        <w:rPr>
          <w:rFonts w:ascii="Times New Roman" w:hAnsi="Times New Roman" w:cs="Times New Roman"/>
          <w:b/>
          <w:bCs/>
          <w:sz w:val="24"/>
          <w:szCs w:val="24"/>
          <w:lang w:eastAsia="hu-HU"/>
        </w:rPr>
        <w:t>Ajánlatkérő részéről kapcsolattartásra jogosult személy(</w:t>
      </w:r>
      <w:proofErr w:type="spellStart"/>
      <w:r w:rsidRPr="00E91115">
        <w:rPr>
          <w:rFonts w:ascii="Times New Roman" w:hAnsi="Times New Roman" w:cs="Times New Roman"/>
          <w:b/>
          <w:bCs/>
          <w:sz w:val="24"/>
          <w:szCs w:val="24"/>
          <w:lang w:eastAsia="hu-HU"/>
        </w:rPr>
        <w:t>ek</w:t>
      </w:r>
      <w:proofErr w:type="spellEnd"/>
      <w:r w:rsidRPr="00E91115">
        <w:rPr>
          <w:rFonts w:ascii="Times New Roman" w:hAnsi="Times New Roman" w:cs="Times New Roman"/>
          <w:b/>
          <w:bCs/>
          <w:sz w:val="24"/>
          <w:szCs w:val="24"/>
          <w:lang w:eastAsia="hu-HU"/>
        </w:rPr>
        <w:t>):</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5962"/>
      </w:tblGrid>
      <w:tr w:rsidR="00E91115" w:rsidRPr="00E91115" w14:paraId="10646B06" w14:textId="77777777" w:rsidTr="001327CC">
        <w:trPr>
          <w:cantSplit/>
          <w:trHeight w:val="526"/>
          <w:jc w:val="center"/>
        </w:trPr>
        <w:tc>
          <w:tcPr>
            <w:tcW w:w="1948" w:type="dxa"/>
            <w:shd w:val="clear" w:color="auto" w:fill="auto"/>
            <w:vAlign w:val="center"/>
          </w:tcPr>
          <w:p w14:paraId="1CA819B1"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név:</w:t>
            </w:r>
          </w:p>
        </w:tc>
        <w:tc>
          <w:tcPr>
            <w:tcW w:w="5962" w:type="dxa"/>
            <w:vAlign w:val="center"/>
          </w:tcPr>
          <w:p w14:paraId="77EE69F9"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p>
        </w:tc>
      </w:tr>
      <w:tr w:rsidR="00E91115" w:rsidRPr="00E91115" w14:paraId="244C7D00" w14:textId="77777777" w:rsidTr="001327CC">
        <w:trPr>
          <w:cantSplit/>
          <w:trHeight w:val="535"/>
          <w:jc w:val="center"/>
        </w:trPr>
        <w:tc>
          <w:tcPr>
            <w:tcW w:w="1948" w:type="dxa"/>
            <w:shd w:val="clear" w:color="auto" w:fill="auto"/>
            <w:vAlign w:val="center"/>
          </w:tcPr>
          <w:p w14:paraId="776A7881"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telefon / fax:</w:t>
            </w:r>
          </w:p>
        </w:tc>
        <w:tc>
          <w:tcPr>
            <w:tcW w:w="5962" w:type="dxa"/>
            <w:vAlign w:val="center"/>
          </w:tcPr>
          <w:p w14:paraId="4A9DD6F6"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p>
        </w:tc>
      </w:tr>
      <w:tr w:rsidR="00E91115" w:rsidRPr="00E91115" w14:paraId="34EC82B9" w14:textId="77777777" w:rsidTr="001327CC">
        <w:trPr>
          <w:cantSplit/>
          <w:trHeight w:val="429"/>
          <w:jc w:val="center"/>
        </w:trPr>
        <w:tc>
          <w:tcPr>
            <w:tcW w:w="1948" w:type="dxa"/>
            <w:shd w:val="clear" w:color="auto" w:fill="auto"/>
            <w:vAlign w:val="center"/>
          </w:tcPr>
          <w:p w14:paraId="2564367A"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e-mail cím:</w:t>
            </w:r>
          </w:p>
        </w:tc>
        <w:tc>
          <w:tcPr>
            <w:tcW w:w="5962" w:type="dxa"/>
            <w:vAlign w:val="center"/>
          </w:tcPr>
          <w:p w14:paraId="108AB91F"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p>
        </w:tc>
      </w:tr>
    </w:tbl>
    <w:p w14:paraId="705FD057" w14:textId="77777777" w:rsidR="00E91115" w:rsidRPr="00E91115" w:rsidRDefault="00E91115" w:rsidP="00E91115">
      <w:pPr>
        <w:spacing w:after="120" w:line="288" w:lineRule="auto"/>
        <w:ind w:left="567"/>
        <w:contextualSpacing/>
        <w:rPr>
          <w:rFonts w:ascii="Times New Roman" w:hAnsi="Times New Roman" w:cs="Times New Roman"/>
          <w:bCs/>
          <w:sz w:val="24"/>
          <w:szCs w:val="24"/>
          <w:lang w:eastAsia="hu-HU"/>
        </w:rPr>
      </w:pPr>
    </w:p>
    <w:p w14:paraId="26C89158" w14:textId="0154B95D" w:rsidR="00E91115" w:rsidRPr="00E91115" w:rsidRDefault="00E91115" w:rsidP="00E91115">
      <w:pPr>
        <w:spacing w:after="120" w:line="288" w:lineRule="auto"/>
        <w:ind w:left="567"/>
        <w:contextualSpacing/>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Ajánlatkérő részéről pénzügyi kapcsolattartó:</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5962"/>
      </w:tblGrid>
      <w:tr w:rsidR="00E91115" w:rsidRPr="00E91115" w14:paraId="31BC61AA" w14:textId="77777777" w:rsidTr="001327CC">
        <w:trPr>
          <w:cantSplit/>
          <w:trHeight w:val="526"/>
          <w:jc w:val="center"/>
        </w:trPr>
        <w:tc>
          <w:tcPr>
            <w:tcW w:w="1948" w:type="dxa"/>
            <w:shd w:val="clear" w:color="auto" w:fill="auto"/>
            <w:vAlign w:val="center"/>
          </w:tcPr>
          <w:p w14:paraId="777C9AA2"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név:</w:t>
            </w:r>
          </w:p>
        </w:tc>
        <w:tc>
          <w:tcPr>
            <w:tcW w:w="5962" w:type="dxa"/>
            <w:vAlign w:val="center"/>
          </w:tcPr>
          <w:p w14:paraId="02452580"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Szabó Katalin</w:t>
            </w:r>
          </w:p>
        </w:tc>
      </w:tr>
      <w:tr w:rsidR="00E91115" w:rsidRPr="00E91115" w14:paraId="159C0A86" w14:textId="77777777" w:rsidTr="001327CC">
        <w:trPr>
          <w:cantSplit/>
          <w:trHeight w:val="535"/>
          <w:jc w:val="center"/>
        </w:trPr>
        <w:tc>
          <w:tcPr>
            <w:tcW w:w="1948" w:type="dxa"/>
            <w:shd w:val="clear" w:color="auto" w:fill="auto"/>
            <w:vAlign w:val="center"/>
          </w:tcPr>
          <w:p w14:paraId="22FB7926"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telefon / fax:</w:t>
            </w:r>
          </w:p>
        </w:tc>
        <w:tc>
          <w:tcPr>
            <w:tcW w:w="5962" w:type="dxa"/>
            <w:vAlign w:val="center"/>
          </w:tcPr>
          <w:p w14:paraId="24636EBD"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+36-30/305-1861</w:t>
            </w:r>
          </w:p>
        </w:tc>
      </w:tr>
      <w:tr w:rsidR="00E91115" w:rsidRPr="00E91115" w14:paraId="0D49A738" w14:textId="77777777" w:rsidTr="001327CC">
        <w:trPr>
          <w:cantSplit/>
          <w:trHeight w:val="429"/>
          <w:jc w:val="center"/>
        </w:trPr>
        <w:tc>
          <w:tcPr>
            <w:tcW w:w="1948" w:type="dxa"/>
            <w:shd w:val="clear" w:color="auto" w:fill="auto"/>
            <w:vAlign w:val="center"/>
          </w:tcPr>
          <w:p w14:paraId="1E4C838F"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e-mail cím:</w:t>
            </w:r>
          </w:p>
        </w:tc>
        <w:tc>
          <w:tcPr>
            <w:tcW w:w="5962" w:type="dxa"/>
            <w:vAlign w:val="center"/>
          </w:tcPr>
          <w:p w14:paraId="785FC65C"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hyperlink r:id="rId43" w:history="1">
              <w:r w:rsidRPr="00E91115">
                <w:rPr>
                  <w:rStyle w:val="Hiperhivatkozs"/>
                  <w:rFonts w:ascii="Times New Roman" w:hAnsi="Times New Roman"/>
                  <w:bCs/>
                  <w:sz w:val="24"/>
                  <w:szCs w:val="24"/>
                  <w:lang w:eastAsia="hu-HU"/>
                </w:rPr>
                <w:t>szabo.katalin@vacholding.hu</w:t>
              </w:r>
            </w:hyperlink>
            <w:r w:rsidRPr="00E91115">
              <w:rPr>
                <w:rFonts w:ascii="Times New Roman" w:hAnsi="Times New Roman" w:cs="Times New Roman"/>
                <w:bCs/>
                <w:sz w:val="24"/>
                <w:szCs w:val="24"/>
                <w:lang w:eastAsia="hu-HU"/>
              </w:rPr>
              <w:t xml:space="preserve"> </w:t>
            </w:r>
          </w:p>
        </w:tc>
      </w:tr>
    </w:tbl>
    <w:p w14:paraId="5DA0C31E" w14:textId="77777777" w:rsidR="00E91115" w:rsidRPr="00E91115" w:rsidRDefault="00E91115" w:rsidP="00E91115">
      <w:pPr>
        <w:spacing w:after="120" w:line="288" w:lineRule="auto"/>
        <w:ind w:left="567"/>
        <w:contextualSpacing/>
        <w:rPr>
          <w:rFonts w:ascii="Times New Roman" w:hAnsi="Times New Roman" w:cs="Times New Roman"/>
          <w:bCs/>
          <w:sz w:val="24"/>
          <w:szCs w:val="24"/>
          <w:lang w:eastAsia="hu-HU"/>
        </w:rPr>
      </w:pPr>
    </w:p>
    <w:p w14:paraId="7B6A4371" w14:textId="0638BDB7" w:rsidR="00E91115" w:rsidRPr="00E91115" w:rsidRDefault="00E91115" w:rsidP="00E91115">
      <w:pPr>
        <w:spacing w:after="120" w:line="288" w:lineRule="auto"/>
        <w:ind w:left="567"/>
        <w:contextualSpacing/>
        <w:rPr>
          <w:rFonts w:ascii="Times New Roman" w:hAnsi="Times New Roman" w:cs="Times New Roman"/>
          <w:b/>
          <w:bCs/>
          <w:sz w:val="24"/>
          <w:szCs w:val="24"/>
          <w:lang w:eastAsia="hu-HU"/>
        </w:rPr>
      </w:pPr>
      <w:r w:rsidRPr="00E91115">
        <w:rPr>
          <w:rFonts w:ascii="Times New Roman" w:hAnsi="Times New Roman" w:cs="Times New Roman"/>
          <w:b/>
          <w:bCs/>
          <w:sz w:val="24"/>
          <w:szCs w:val="24"/>
          <w:lang w:eastAsia="hu-HU"/>
        </w:rPr>
        <w:t>Ajánlatkérő részéről utasításra, szerződéses nyilatkozatok megtételére, teljesítési igazolás kiadására jogosult személy(</w:t>
      </w:r>
      <w:proofErr w:type="spellStart"/>
      <w:r w:rsidRPr="00E91115">
        <w:rPr>
          <w:rFonts w:ascii="Times New Roman" w:hAnsi="Times New Roman" w:cs="Times New Roman"/>
          <w:b/>
          <w:bCs/>
          <w:sz w:val="24"/>
          <w:szCs w:val="24"/>
          <w:lang w:eastAsia="hu-HU"/>
        </w:rPr>
        <w:t>ek</w:t>
      </w:r>
      <w:proofErr w:type="spellEnd"/>
      <w:r w:rsidRPr="00E91115">
        <w:rPr>
          <w:rFonts w:ascii="Times New Roman" w:hAnsi="Times New Roman" w:cs="Times New Roman"/>
          <w:b/>
          <w:bCs/>
          <w:sz w:val="24"/>
          <w:szCs w:val="24"/>
          <w:lang w:eastAsia="hu-HU"/>
        </w:rPr>
        <w:t>):</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5962"/>
      </w:tblGrid>
      <w:tr w:rsidR="00E91115" w:rsidRPr="00E91115" w14:paraId="4CBC177D" w14:textId="77777777" w:rsidTr="001327CC">
        <w:trPr>
          <w:cantSplit/>
          <w:trHeight w:val="526"/>
          <w:jc w:val="center"/>
        </w:trPr>
        <w:tc>
          <w:tcPr>
            <w:tcW w:w="1948" w:type="dxa"/>
            <w:shd w:val="clear" w:color="auto" w:fill="auto"/>
            <w:vAlign w:val="center"/>
          </w:tcPr>
          <w:p w14:paraId="36AA3552"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név:</w:t>
            </w:r>
          </w:p>
        </w:tc>
        <w:tc>
          <w:tcPr>
            <w:tcW w:w="5962" w:type="dxa"/>
            <w:vAlign w:val="center"/>
          </w:tcPr>
          <w:p w14:paraId="3ACC5A97" w14:textId="50401F09"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w:t>
            </w:r>
          </w:p>
        </w:tc>
      </w:tr>
      <w:tr w:rsidR="00E91115" w:rsidRPr="00E91115" w14:paraId="621E81B1" w14:textId="77777777" w:rsidTr="001327CC">
        <w:trPr>
          <w:cantSplit/>
          <w:trHeight w:val="535"/>
          <w:jc w:val="center"/>
        </w:trPr>
        <w:tc>
          <w:tcPr>
            <w:tcW w:w="1948" w:type="dxa"/>
            <w:shd w:val="clear" w:color="auto" w:fill="auto"/>
            <w:vAlign w:val="center"/>
          </w:tcPr>
          <w:p w14:paraId="66DDFEEF"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telefon / fax:</w:t>
            </w:r>
          </w:p>
        </w:tc>
        <w:tc>
          <w:tcPr>
            <w:tcW w:w="5962" w:type="dxa"/>
            <w:vAlign w:val="center"/>
          </w:tcPr>
          <w:p w14:paraId="6D89FF92" w14:textId="41F37F8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r w:rsidRPr="00E91115">
              <w:rPr>
                <w:rFonts w:ascii="Times New Roman" w:hAnsi="Times New Roman" w:cs="Times New Roman"/>
                <w:color w:val="000000"/>
                <w:sz w:val="24"/>
                <w:szCs w:val="24"/>
                <w:lang w:eastAsia="hu-HU"/>
              </w:rPr>
              <w:t>….</w:t>
            </w:r>
          </w:p>
        </w:tc>
      </w:tr>
      <w:tr w:rsidR="00E91115" w:rsidRPr="00E91115" w14:paraId="7D5403CE" w14:textId="77777777" w:rsidTr="001327CC">
        <w:trPr>
          <w:cantSplit/>
          <w:trHeight w:val="429"/>
          <w:jc w:val="center"/>
        </w:trPr>
        <w:tc>
          <w:tcPr>
            <w:tcW w:w="1948" w:type="dxa"/>
            <w:shd w:val="clear" w:color="auto" w:fill="auto"/>
            <w:vAlign w:val="center"/>
          </w:tcPr>
          <w:p w14:paraId="476254AB"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e-mail cím:</w:t>
            </w:r>
          </w:p>
        </w:tc>
        <w:tc>
          <w:tcPr>
            <w:tcW w:w="5962" w:type="dxa"/>
            <w:vAlign w:val="center"/>
          </w:tcPr>
          <w:p w14:paraId="2256F725" w14:textId="73D0EFB5"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hyperlink r:id="rId44" w:history="1">
              <w:r w:rsidRPr="00E91115">
                <w:rPr>
                  <w:rStyle w:val="Hiperhivatkozs"/>
                  <w:rFonts w:ascii="Times New Roman" w:hAnsi="Times New Roman"/>
                  <w:bCs/>
                  <w:sz w:val="24"/>
                  <w:szCs w:val="24"/>
                  <w:lang w:eastAsia="hu-HU"/>
                </w:rPr>
                <w:t>…..</w:t>
              </w:r>
            </w:hyperlink>
          </w:p>
        </w:tc>
      </w:tr>
    </w:tbl>
    <w:p w14:paraId="1B22ECF9" w14:textId="4936708C" w:rsidR="00E91115" w:rsidRPr="00E91115" w:rsidRDefault="00E91115" w:rsidP="00E91115">
      <w:pPr>
        <w:spacing w:after="120" w:line="288" w:lineRule="auto"/>
        <w:ind w:left="567"/>
        <w:contextualSpacing/>
        <w:rPr>
          <w:rFonts w:ascii="Times New Roman" w:hAnsi="Times New Roman" w:cs="Times New Roman"/>
          <w:b/>
          <w:bCs/>
          <w:sz w:val="24"/>
          <w:szCs w:val="24"/>
          <w:lang w:eastAsia="hu-HU"/>
        </w:rPr>
      </w:pPr>
      <w:r w:rsidRPr="00E91115">
        <w:rPr>
          <w:rFonts w:ascii="Times New Roman" w:hAnsi="Times New Roman" w:cs="Times New Roman"/>
          <w:b/>
          <w:sz w:val="24"/>
          <w:szCs w:val="24"/>
          <w:lang w:eastAsia="hu-HU"/>
        </w:rPr>
        <w:t>Nyertes ajánlattevő</w:t>
      </w:r>
      <w:r w:rsidRPr="00E91115">
        <w:rPr>
          <w:rFonts w:ascii="Times New Roman" w:hAnsi="Times New Roman" w:cs="Times New Roman"/>
          <w:b/>
          <w:bCs/>
          <w:sz w:val="24"/>
          <w:szCs w:val="24"/>
          <w:lang w:eastAsia="hu-HU"/>
        </w:rPr>
        <w:t xml:space="preserve"> részéről kapcsolattartásra jogosult személy:</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5962"/>
      </w:tblGrid>
      <w:tr w:rsidR="00E91115" w:rsidRPr="00E91115" w14:paraId="3DCCC50B" w14:textId="77777777" w:rsidTr="001327CC">
        <w:trPr>
          <w:cantSplit/>
          <w:trHeight w:val="526"/>
          <w:jc w:val="center"/>
        </w:trPr>
        <w:tc>
          <w:tcPr>
            <w:tcW w:w="1948" w:type="dxa"/>
            <w:shd w:val="clear" w:color="auto" w:fill="auto"/>
            <w:vAlign w:val="center"/>
          </w:tcPr>
          <w:p w14:paraId="25E9DF1B"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név:</w:t>
            </w:r>
          </w:p>
        </w:tc>
        <w:tc>
          <w:tcPr>
            <w:tcW w:w="5962" w:type="dxa"/>
            <w:vAlign w:val="center"/>
          </w:tcPr>
          <w:p w14:paraId="1820CFB3"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p>
        </w:tc>
      </w:tr>
      <w:tr w:rsidR="00E91115" w:rsidRPr="00E91115" w14:paraId="6954E26B" w14:textId="77777777" w:rsidTr="001327CC">
        <w:trPr>
          <w:cantSplit/>
          <w:trHeight w:val="535"/>
          <w:jc w:val="center"/>
        </w:trPr>
        <w:tc>
          <w:tcPr>
            <w:tcW w:w="1948" w:type="dxa"/>
            <w:shd w:val="clear" w:color="auto" w:fill="auto"/>
            <w:vAlign w:val="center"/>
          </w:tcPr>
          <w:p w14:paraId="73B0079E"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telefon / fax:</w:t>
            </w:r>
          </w:p>
        </w:tc>
        <w:tc>
          <w:tcPr>
            <w:tcW w:w="5962" w:type="dxa"/>
            <w:vAlign w:val="center"/>
          </w:tcPr>
          <w:p w14:paraId="43212352"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p>
        </w:tc>
      </w:tr>
      <w:tr w:rsidR="00E91115" w:rsidRPr="00E91115" w14:paraId="4556DDE8" w14:textId="77777777" w:rsidTr="001327CC">
        <w:trPr>
          <w:cantSplit/>
          <w:trHeight w:val="429"/>
          <w:jc w:val="center"/>
        </w:trPr>
        <w:tc>
          <w:tcPr>
            <w:tcW w:w="1948" w:type="dxa"/>
            <w:shd w:val="clear" w:color="auto" w:fill="auto"/>
            <w:vAlign w:val="center"/>
          </w:tcPr>
          <w:p w14:paraId="787F16B5" w14:textId="77777777" w:rsidR="00E91115" w:rsidRPr="00E91115" w:rsidRDefault="00E91115" w:rsidP="001327CC">
            <w:pPr>
              <w:spacing w:after="120" w:line="288" w:lineRule="auto"/>
              <w:ind w:left="176"/>
              <w:contextualSpacing/>
              <w:rPr>
                <w:rFonts w:ascii="Times New Roman" w:hAnsi="Times New Roman" w:cs="Times New Roman"/>
                <w:bCs/>
                <w:sz w:val="24"/>
                <w:szCs w:val="24"/>
                <w:lang w:eastAsia="hu-HU"/>
              </w:rPr>
            </w:pPr>
            <w:r w:rsidRPr="00E91115">
              <w:rPr>
                <w:rFonts w:ascii="Times New Roman" w:hAnsi="Times New Roman" w:cs="Times New Roman"/>
                <w:bCs/>
                <w:sz w:val="24"/>
                <w:szCs w:val="24"/>
                <w:lang w:eastAsia="hu-HU"/>
              </w:rPr>
              <w:t>e-mail cím:</w:t>
            </w:r>
          </w:p>
        </w:tc>
        <w:tc>
          <w:tcPr>
            <w:tcW w:w="5962" w:type="dxa"/>
            <w:vAlign w:val="center"/>
          </w:tcPr>
          <w:p w14:paraId="3E9716EA" w14:textId="77777777" w:rsidR="00E91115" w:rsidRPr="00E91115" w:rsidRDefault="00E91115" w:rsidP="001327CC">
            <w:pPr>
              <w:spacing w:after="120" w:line="288" w:lineRule="auto"/>
              <w:ind w:left="327"/>
              <w:contextualSpacing/>
              <w:jc w:val="both"/>
              <w:rPr>
                <w:rFonts w:ascii="Times New Roman" w:hAnsi="Times New Roman" w:cs="Times New Roman"/>
                <w:bCs/>
                <w:sz w:val="24"/>
                <w:szCs w:val="24"/>
                <w:lang w:eastAsia="hu-HU"/>
              </w:rPr>
            </w:pPr>
          </w:p>
        </w:tc>
      </w:tr>
    </w:tbl>
    <w:p w14:paraId="48DF978C" w14:textId="77777777" w:rsidR="0091744A" w:rsidRPr="00E91115" w:rsidRDefault="0091744A" w:rsidP="00BA7D77">
      <w:pPr>
        <w:pStyle w:val="NormlWeb"/>
        <w:numPr>
          <w:ilvl w:val="0"/>
          <w:numId w:val="1"/>
        </w:numPr>
        <w:spacing w:before="120" w:beforeAutospacing="0" w:after="120" w:afterAutospacing="0" w:line="288" w:lineRule="auto"/>
        <w:ind w:left="425" w:hanging="425"/>
        <w:jc w:val="both"/>
        <w:rPr>
          <w:b/>
          <w:iCs/>
          <w:u w:val="single"/>
        </w:rPr>
      </w:pPr>
      <w:r w:rsidRPr="00E91115">
        <w:rPr>
          <w:b/>
          <w:iCs/>
          <w:u w:val="single"/>
        </w:rPr>
        <w:t>A szerződés meghatározása:</w:t>
      </w:r>
    </w:p>
    <w:p w14:paraId="44C5B565" w14:textId="3081E6C0" w:rsidR="0091744A" w:rsidRPr="00E91115" w:rsidRDefault="00A525C9" w:rsidP="0091744A">
      <w:pPr>
        <w:spacing w:after="120" w:line="288" w:lineRule="auto"/>
        <w:jc w:val="both"/>
        <w:rPr>
          <w:rFonts w:ascii="Times New Roman" w:eastAsia="Times New Roman" w:hAnsi="Times New Roman" w:cs="Times New Roman"/>
          <w:bCs/>
          <w:sz w:val="24"/>
          <w:szCs w:val="24"/>
          <w:lang w:eastAsia="zh-CN"/>
        </w:rPr>
      </w:pPr>
      <w:r w:rsidRPr="00E91115">
        <w:rPr>
          <w:rFonts w:ascii="Times New Roman" w:eastAsia="Times New Roman" w:hAnsi="Times New Roman" w:cs="Times New Roman"/>
          <w:bCs/>
          <w:sz w:val="24"/>
          <w:szCs w:val="24"/>
          <w:lang w:eastAsia="zh-CN"/>
        </w:rPr>
        <w:t>Megbízási</w:t>
      </w:r>
      <w:r w:rsidR="00BA2829" w:rsidRPr="00E91115">
        <w:rPr>
          <w:rFonts w:ascii="Times New Roman" w:eastAsia="Times New Roman" w:hAnsi="Times New Roman" w:cs="Times New Roman"/>
          <w:bCs/>
          <w:sz w:val="24"/>
          <w:szCs w:val="24"/>
          <w:lang w:eastAsia="zh-CN"/>
        </w:rPr>
        <w:t xml:space="preserve"> </w:t>
      </w:r>
      <w:r w:rsidR="0091744A" w:rsidRPr="00E91115">
        <w:rPr>
          <w:rFonts w:ascii="Times New Roman" w:eastAsia="Times New Roman" w:hAnsi="Times New Roman" w:cs="Times New Roman"/>
          <w:bCs/>
          <w:sz w:val="24"/>
          <w:szCs w:val="24"/>
          <w:lang w:eastAsia="zh-CN"/>
        </w:rPr>
        <w:t>szerződés.</w:t>
      </w:r>
    </w:p>
    <w:p w14:paraId="6FCCADDE" w14:textId="77777777" w:rsidR="0091744A" w:rsidRPr="00E91115"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 szerződés időtartama, teljesítés helye: </w:t>
      </w:r>
    </w:p>
    <w:p w14:paraId="1A37171C" w14:textId="5D33703D" w:rsidR="0091744A" w:rsidRPr="00E91115" w:rsidRDefault="0091744A" w:rsidP="0091744A">
      <w:pPr>
        <w:pStyle w:val="NormlWeb"/>
        <w:spacing w:before="0" w:beforeAutospacing="0" w:after="120" w:afterAutospacing="0" w:line="288" w:lineRule="auto"/>
        <w:jc w:val="both"/>
      </w:pPr>
      <w:r w:rsidRPr="00E91115">
        <w:t xml:space="preserve">A szerződés időtartama </w:t>
      </w:r>
      <w:r w:rsidR="00A525C9" w:rsidRPr="00E91115">
        <w:t>2024. január 01. napjától 2024. december 31. napjáig tartó határozott időtartam.</w:t>
      </w:r>
    </w:p>
    <w:p w14:paraId="5F0C94BF" w14:textId="38A2EB8E" w:rsidR="0091744A" w:rsidRPr="00E91115" w:rsidRDefault="0091744A" w:rsidP="0091744A">
      <w:pPr>
        <w:pStyle w:val="NormlWeb"/>
        <w:spacing w:before="0" w:beforeAutospacing="0" w:after="120" w:afterAutospacing="0" w:line="288" w:lineRule="auto"/>
        <w:jc w:val="both"/>
      </w:pPr>
      <w:r w:rsidRPr="00E91115">
        <w:t xml:space="preserve">2600 Vác, </w:t>
      </w:r>
      <w:r w:rsidR="00A525C9" w:rsidRPr="00E91115">
        <w:rPr>
          <w:bCs/>
        </w:rPr>
        <w:t>Köztársaság út 34</w:t>
      </w:r>
      <w:r w:rsidR="00BA2829" w:rsidRPr="00E91115">
        <w:rPr>
          <w:bCs/>
        </w:rPr>
        <w:t>.</w:t>
      </w:r>
    </w:p>
    <w:p w14:paraId="7EC968EB" w14:textId="77777777" w:rsidR="003661E9" w:rsidRPr="00E91115"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ellenszolgáltatás teljesítésének feltételei:</w:t>
      </w:r>
    </w:p>
    <w:p w14:paraId="77EF90D7"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Ajánlatkérő előleget nem biztosít.</w:t>
      </w:r>
    </w:p>
    <w:p w14:paraId="3C946FA8"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Ajánlatkérő a fedezetet részben saját forrásból biztosítja.</w:t>
      </w:r>
    </w:p>
    <w:p w14:paraId="258C5B12" w14:textId="693D4E78"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 xml:space="preserve">Számlázás: Nyertes ajánlattevő </w:t>
      </w:r>
      <w:r w:rsidR="00E536A8" w:rsidRPr="00E91115">
        <w:rPr>
          <w:rFonts w:ascii="Times New Roman" w:hAnsi="Times New Roman" w:cs="Times New Roman"/>
          <w:sz w:val="24"/>
          <w:szCs w:val="24"/>
        </w:rPr>
        <w:t>megrendelésenként</w:t>
      </w:r>
      <w:r w:rsidRPr="00E91115">
        <w:rPr>
          <w:rFonts w:ascii="Times New Roman" w:hAnsi="Times New Roman" w:cs="Times New Roman"/>
          <w:sz w:val="24"/>
          <w:szCs w:val="24"/>
        </w:rPr>
        <w:t xml:space="preserve"> jogosult számla benyújtására.</w:t>
      </w:r>
    </w:p>
    <w:p w14:paraId="148E8F9E" w14:textId="2D1ABD3D"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lastRenderedPageBreak/>
        <w:t>Ajánlatkérő az ellenszolgáltatás összegét, a teljesítésigazoással igazolt szerződésszerű teljesítést követően átutalással fizeti meg a Ptk. 6:130. § (1)</w:t>
      </w:r>
      <w:r w:rsidR="002E6D0F" w:rsidRPr="00E91115">
        <w:rPr>
          <w:rFonts w:ascii="Times New Roman" w:hAnsi="Times New Roman" w:cs="Times New Roman"/>
          <w:sz w:val="24"/>
          <w:szCs w:val="24"/>
        </w:rPr>
        <w:t xml:space="preserve"> – (2) bekezdések</w:t>
      </w:r>
      <w:r w:rsidRPr="00E91115">
        <w:rPr>
          <w:rFonts w:ascii="Times New Roman" w:hAnsi="Times New Roman" w:cs="Times New Roman"/>
          <w:sz w:val="24"/>
          <w:szCs w:val="24"/>
        </w:rPr>
        <w:t xml:space="preserve"> rendelkezései alapján </w:t>
      </w:r>
      <w:r w:rsidR="002E6D0F" w:rsidRPr="00E91115">
        <w:rPr>
          <w:rFonts w:ascii="Times New Roman" w:hAnsi="Times New Roman" w:cs="Times New Roman"/>
          <w:sz w:val="24"/>
          <w:szCs w:val="24"/>
        </w:rPr>
        <w:t>30</w:t>
      </w:r>
      <w:r w:rsidRPr="00E91115">
        <w:rPr>
          <w:rFonts w:ascii="Times New Roman" w:hAnsi="Times New Roman" w:cs="Times New Roman"/>
          <w:sz w:val="24"/>
          <w:szCs w:val="24"/>
        </w:rPr>
        <w:t xml:space="preserve"> napon belül.</w:t>
      </w:r>
    </w:p>
    <w:p w14:paraId="3C285E37"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Az ajánlat, a számlázás, az elszámolás és a kifizetés pénznem: HUF.</w:t>
      </w:r>
    </w:p>
    <w:p w14:paraId="73B33832"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Vonatkozó jogszabályok különösen:</w:t>
      </w:r>
    </w:p>
    <w:p w14:paraId="3D7FDCA9" w14:textId="77777777" w:rsidR="003661E9" w:rsidRPr="00E91115" w:rsidRDefault="003661E9" w:rsidP="003661E9">
      <w:pPr>
        <w:numPr>
          <w:ilvl w:val="0"/>
          <w:numId w:val="2"/>
        </w:numPr>
        <w:spacing w:after="60" w:line="288" w:lineRule="auto"/>
        <w:ind w:left="1276" w:hanging="295"/>
        <w:jc w:val="both"/>
        <w:rPr>
          <w:rFonts w:ascii="Times New Roman" w:hAnsi="Times New Roman" w:cs="Times New Roman"/>
          <w:sz w:val="24"/>
          <w:szCs w:val="24"/>
        </w:rPr>
      </w:pPr>
      <w:r w:rsidRPr="00E91115">
        <w:rPr>
          <w:rFonts w:ascii="Times New Roman" w:hAnsi="Times New Roman" w:cs="Times New Roman"/>
          <w:sz w:val="24"/>
          <w:szCs w:val="24"/>
        </w:rPr>
        <w:t>A Polgári Törvénykönyvről szóló 2013. évi V. törvény;</w:t>
      </w:r>
    </w:p>
    <w:p w14:paraId="6D411B08" w14:textId="77777777" w:rsidR="003661E9" w:rsidRPr="00E91115" w:rsidRDefault="003661E9" w:rsidP="003661E9">
      <w:pPr>
        <w:numPr>
          <w:ilvl w:val="0"/>
          <w:numId w:val="2"/>
        </w:numPr>
        <w:spacing w:after="60" w:line="288" w:lineRule="auto"/>
        <w:ind w:left="1276" w:hanging="295"/>
        <w:jc w:val="both"/>
        <w:rPr>
          <w:rFonts w:ascii="Times New Roman" w:hAnsi="Times New Roman" w:cs="Times New Roman"/>
          <w:sz w:val="24"/>
          <w:szCs w:val="24"/>
        </w:rPr>
      </w:pPr>
      <w:r w:rsidRPr="00E91115">
        <w:rPr>
          <w:rFonts w:ascii="Times New Roman" w:hAnsi="Times New Roman" w:cs="Times New Roman"/>
          <w:sz w:val="24"/>
          <w:szCs w:val="24"/>
        </w:rPr>
        <w:t>Az általános forgalmi adóról szóló 2007. évi CXXVII. törvény.</w:t>
      </w:r>
    </w:p>
    <w:p w14:paraId="75B6E15D" w14:textId="77777777" w:rsidR="003661E9" w:rsidRPr="00E91115" w:rsidRDefault="003661E9" w:rsidP="003661E9">
      <w:pPr>
        <w:numPr>
          <w:ilvl w:val="0"/>
          <w:numId w:val="2"/>
        </w:numPr>
        <w:spacing w:after="120" w:line="288" w:lineRule="auto"/>
        <w:ind w:left="1276" w:hanging="295"/>
        <w:jc w:val="both"/>
        <w:rPr>
          <w:rFonts w:ascii="Times New Roman" w:hAnsi="Times New Roman" w:cs="Times New Roman"/>
          <w:sz w:val="24"/>
          <w:szCs w:val="24"/>
        </w:rPr>
      </w:pPr>
      <w:r w:rsidRPr="00E91115">
        <w:rPr>
          <w:rFonts w:ascii="Times New Roman" w:hAnsi="Times New Roman" w:cs="Times New Roman"/>
          <w:sz w:val="24"/>
          <w:szCs w:val="24"/>
        </w:rPr>
        <w:t>A behajtási költségátalányról szóló 2016. évi IX. törvény.</w:t>
      </w:r>
    </w:p>
    <w:p w14:paraId="03F09683"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Az ellenszolgáltatás teljesítésének részletes feltételeit a szerződéstervezet tartalmazza.</w:t>
      </w:r>
    </w:p>
    <w:p w14:paraId="77BF6E69" w14:textId="77777777" w:rsidR="003661E9" w:rsidRPr="00E91115"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ajánlatok bírálati szempontja:</w:t>
      </w:r>
    </w:p>
    <w:p w14:paraId="7C3AB522" w14:textId="22E3CDF6" w:rsidR="00057EB4" w:rsidRDefault="00057EB4" w:rsidP="00057EB4">
      <w:pPr>
        <w:pStyle w:val="NormlWeb"/>
        <w:spacing w:before="0" w:beforeAutospacing="0" w:after="120" w:afterAutospacing="0" w:line="288" w:lineRule="auto"/>
        <w:ind w:right="150"/>
        <w:jc w:val="both"/>
      </w:pPr>
      <w:r w:rsidRPr="00E91115">
        <w:t xml:space="preserve">A legalacsonyabb összegű ellenszolgáltatás, </w:t>
      </w:r>
      <w:r w:rsidR="002E6D0F" w:rsidRPr="00E91115">
        <w:rPr>
          <w:b/>
          <w:bCs/>
          <w:i/>
          <w:iCs/>
        </w:rPr>
        <w:t>Nettó havi megbízási díj (Ft/hó)</w:t>
      </w:r>
      <w:r w:rsidRPr="00E91115">
        <w:t>, mely az alábbi értékelési alszempontokat és a hozzájuk tartozó súlyszámokat tartalmazza</w:t>
      </w:r>
      <w:r w:rsidR="00241B83">
        <w:t xml:space="preserve"> az </w:t>
      </w:r>
      <w:r w:rsidR="00241B83" w:rsidRPr="00241B83">
        <w:t>Ajánlatkérő (Excelben történő) adatszolgáltatása alapján</w:t>
      </w:r>
      <w:r w:rsidRPr="00E91115">
        <w:t>.</w:t>
      </w:r>
    </w:p>
    <w:p w14:paraId="2D1E1889" w14:textId="77777777" w:rsidR="007A711D" w:rsidRPr="00E91115" w:rsidRDefault="007A711D" w:rsidP="007A711D">
      <w:pPr>
        <w:pStyle w:val="NormlWeb"/>
        <w:spacing w:before="120" w:beforeAutospacing="0" w:after="120" w:afterAutospacing="0" w:line="288" w:lineRule="auto"/>
        <w:ind w:right="147"/>
        <w:jc w:val="both"/>
      </w:pPr>
      <w:r w:rsidRPr="00E91115">
        <w:t>Ajánlattevő az ajánlattételi határidő lejártától kezdve kötve van ajánlatához.</w:t>
      </w:r>
    </w:p>
    <w:p w14:paraId="11180774" w14:textId="17A049AB"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felhívja a figyelmet arra, hogy az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2DC9191E" w14:textId="280264A3" w:rsidR="00241B83" w:rsidRDefault="00A93847" w:rsidP="00A93847">
      <w:pPr>
        <w:spacing w:before="120" w:after="120" w:line="288" w:lineRule="auto"/>
        <w:jc w:val="both"/>
        <w:rPr>
          <w:rFonts w:ascii="Times New Roman" w:eastAsia="Times New Roman" w:hAnsi="Times New Roman" w:cs="Times New Roman"/>
          <w:b/>
          <w:bCs/>
          <w:i/>
          <w:iCs/>
          <w:sz w:val="24"/>
          <w:szCs w:val="24"/>
          <w:lang w:eastAsia="hu-HU"/>
        </w:rPr>
      </w:pPr>
      <w:r w:rsidRPr="00E91115">
        <w:rPr>
          <w:rFonts w:ascii="Times New Roman" w:eastAsia="Times New Roman" w:hAnsi="Times New Roman" w:cs="Times New Roman"/>
          <w:b/>
          <w:bCs/>
          <w:i/>
          <w:iCs/>
          <w:sz w:val="24"/>
          <w:szCs w:val="24"/>
          <w:lang w:eastAsia="hu-HU"/>
        </w:rPr>
        <w:t>Amennyiben ajánlattevő a felolvasó lapon szereplő megajánlást</w:t>
      </w:r>
      <w:r w:rsidR="007A1156" w:rsidRPr="00E91115">
        <w:rPr>
          <w:rFonts w:ascii="Times New Roman" w:eastAsia="Times New Roman" w:hAnsi="Times New Roman" w:cs="Times New Roman"/>
          <w:b/>
          <w:bCs/>
          <w:i/>
          <w:iCs/>
          <w:sz w:val="24"/>
          <w:szCs w:val="24"/>
          <w:lang w:eastAsia="hu-HU"/>
        </w:rPr>
        <w:t xml:space="preserve"> </w:t>
      </w:r>
      <w:r w:rsidRPr="00E91115">
        <w:rPr>
          <w:rFonts w:ascii="Times New Roman" w:eastAsia="Times New Roman" w:hAnsi="Times New Roman" w:cs="Times New Roman"/>
          <w:b/>
          <w:bCs/>
          <w:i/>
          <w:iCs/>
          <w:sz w:val="24"/>
          <w:szCs w:val="24"/>
          <w:lang w:eastAsia="hu-HU"/>
        </w:rPr>
        <w:t>nem pozitív egész számban adja meg, úgy Ajánlatkérő az ajánlatot érvénytelennek minősíti.</w:t>
      </w:r>
    </w:p>
    <w:p w14:paraId="7EDB85FF" w14:textId="77777777" w:rsidR="00241B83" w:rsidRDefault="00241B83">
      <w:pPr>
        <w:spacing w:after="160" w:line="259" w:lineRule="auto"/>
        <w:rPr>
          <w:rFonts w:ascii="Times New Roman" w:eastAsia="Times New Roman" w:hAnsi="Times New Roman" w:cs="Times New Roman"/>
          <w:b/>
          <w:bCs/>
          <w:i/>
          <w:iCs/>
          <w:sz w:val="24"/>
          <w:szCs w:val="24"/>
          <w:lang w:eastAsia="hu-HU"/>
        </w:rPr>
      </w:pPr>
      <w:r>
        <w:rPr>
          <w:rFonts w:ascii="Times New Roman" w:eastAsia="Times New Roman" w:hAnsi="Times New Roman" w:cs="Times New Roman"/>
          <w:b/>
          <w:bCs/>
          <w:i/>
          <w:iCs/>
          <w:sz w:val="24"/>
          <w:szCs w:val="24"/>
          <w:lang w:eastAsia="hu-HU"/>
        </w:rPr>
        <w:br w:type="page"/>
      </w:r>
    </w:p>
    <w:p w14:paraId="2086FF0E" w14:textId="75BA4DDC"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lastRenderedPageBreak/>
        <w:t>Annak meghatározás</w:t>
      </w:r>
      <w:r w:rsidR="00BA3B38" w:rsidRPr="00E91115">
        <w:rPr>
          <w:b/>
          <w:iCs/>
          <w:u w:val="single"/>
        </w:rPr>
        <w:t>a</w:t>
      </w:r>
      <w:r w:rsidR="00B83EED" w:rsidRPr="00E91115">
        <w:rPr>
          <w:b/>
          <w:iCs/>
          <w:u w:val="single"/>
        </w:rPr>
        <w:t>,</w:t>
      </w:r>
      <w:r w:rsidRPr="00E91115">
        <w:rPr>
          <w:b/>
          <w:iCs/>
          <w:u w:val="single"/>
        </w:rPr>
        <w:t xml:space="preserve"> hogy az ajánlattevő tehet-e többváltozatú (alternatív) ajánlatot, valamint a részajánlattételi lehetőségre vonatkozó előírás:</w:t>
      </w:r>
    </w:p>
    <w:p w14:paraId="75F384C3" w14:textId="77777777" w:rsidR="007A711D" w:rsidRPr="00E91115" w:rsidRDefault="007A711D" w:rsidP="007A711D">
      <w:pPr>
        <w:pStyle w:val="NormlWeb"/>
        <w:spacing w:before="0" w:beforeAutospacing="0" w:after="120" w:afterAutospacing="0" w:line="288" w:lineRule="auto"/>
        <w:ind w:right="150"/>
        <w:jc w:val="both"/>
      </w:pPr>
      <w:r w:rsidRPr="00E91115">
        <w:t>Ajánlatkérő tárgyi beszerzési eljárás vonatkozásában nem teszi lehetővé a részekre történő ajánlattételt, és ajánlattevő nem tehet többváltozatú ajánlatot.</w:t>
      </w:r>
    </w:p>
    <w:p w14:paraId="1A393463"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Annak meghatározása, hogy Ajánlatkérő hiánypótlási lehetőséget biztosít-e: </w:t>
      </w:r>
    </w:p>
    <w:p w14:paraId="1F9B8412"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E91115">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E91115">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E91115">
        <w:rPr>
          <w:rFonts w:ascii="Times New Roman" w:eastAsia="Times New Roman" w:hAnsi="Times New Roman" w:cs="Times New Roman"/>
          <w:sz w:val="24"/>
          <w:szCs w:val="24"/>
          <w:lang w:eastAsia="zh-CN"/>
        </w:rPr>
        <w:t>ban</w:t>
      </w:r>
      <w:proofErr w:type="spellEnd"/>
      <w:r w:rsidRPr="00E91115">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167CC62A"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C35F5AA" w14:textId="77777777" w:rsidR="00101B63" w:rsidRPr="00E91115" w:rsidRDefault="00101B63" w:rsidP="00101B63">
      <w:pPr>
        <w:pStyle w:val="NormlWeb"/>
        <w:numPr>
          <w:ilvl w:val="0"/>
          <w:numId w:val="1"/>
        </w:numPr>
        <w:spacing w:before="0" w:beforeAutospacing="0" w:after="120" w:afterAutospacing="0" w:line="288" w:lineRule="auto"/>
        <w:ind w:left="426" w:hanging="426"/>
        <w:jc w:val="both"/>
        <w:rPr>
          <w:b/>
          <w:iCs/>
          <w:u w:val="single"/>
        </w:rPr>
      </w:pPr>
      <w:r w:rsidRPr="00E91115">
        <w:rPr>
          <w:b/>
          <w:bCs/>
          <w:u w:val="single"/>
        </w:rPr>
        <w:t>Kizáró okok, alkalmassági feltételek:</w:t>
      </w:r>
    </w:p>
    <w:p w14:paraId="6D1E7530" w14:textId="1A16DC9C" w:rsidR="00101B63" w:rsidRPr="00E91115" w:rsidRDefault="00101B63" w:rsidP="00101B63">
      <w:pPr>
        <w:spacing w:after="120" w:line="288" w:lineRule="auto"/>
        <w:jc w:val="both"/>
        <w:rPr>
          <w:rFonts w:ascii="Times New Roman" w:eastAsia="Times New Roman" w:hAnsi="Times New Roman" w:cs="Times New Roman"/>
          <w:sz w:val="24"/>
          <w:szCs w:val="24"/>
        </w:rPr>
      </w:pPr>
      <w:bookmarkStart w:id="23" w:name="pr56"/>
      <w:r w:rsidRPr="00E91115">
        <w:rPr>
          <w:rFonts w:ascii="Times New Roman" w:eastAsia="Times New Roman" w:hAnsi="Times New Roman" w:cs="Times New Roman"/>
          <w:sz w:val="24"/>
          <w:szCs w:val="24"/>
        </w:rPr>
        <w:t>A jelen beszerzési eljárásban nem lehet Ajánlattevő</w:t>
      </w:r>
      <w:r w:rsidR="00161661" w:rsidRPr="00E91115">
        <w:rPr>
          <w:rFonts w:ascii="Times New Roman" w:eastAsia="Times New Roman" w:hAnsi="Times New Roman" w:cs="Times New Roman"/>
          <w:sz w:val="24"/>
          <w:szCs w:val="24"/>
        </w:rPr>
        <w:t xml:space="preserve"> </w:t>
      </w:r>
      <w:r w:rsidRPr="00E91115">
        <w:rPr>
          <w:rFonts w:ascii="Times New Roman" w:eastAsia="Times New Roman" w:hAnsi="Times New Roman" w:cs="Times New Roman"/>
          <w:sz w:val="24"/>
          <w:szCs w:val="24"/>
        </w:rPr>
        <w:t>és alvállalkozó az a személy vagy szervezet, aki:</w:t>
      </w:r>
    </w:p>
    <w:p w14:paraId="4482AB26"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3EC9C41"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 xml:space="preserve">tevékenységét felfüggesztette, vagy akinek tevékenységét felfüggesztették; </w:t>
      </w:r>
    </w:p>
    <w:p w14:paraId="07336673"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9EDEE6B"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lastRenderedPageBreak/>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17E051E5"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13B27B90" w14:textId="77777777" w:rsidR="00101B63" w:rsidRPr="00E91115" w:rsidRDefault="00101B63" w:rsidP="00101B63">
      <w:pPr>
        <w:numPr>
          <w:ilvl w:val="0"/>
          <w:numId w:val="3"/>
        </w:numPr>
        <w:spacing w:after="120" w:line="288" w:lineRule="auto"/>
        <w:ind w:left="993" w:hanging="426"/>
        <w:jc w:val="both"/>
        <w:rPr>
          <w:rFonts w:ascii="Times New Roman" w:eastAsia="Times New Roman" w:hAnsi="Times New Roman" w:cs="Times New Roman"/>
          <w:b/>
          <w:bCs/>
          <w:sz w:val="24"/>
          <w:szCs w:val="24"/>
        </w:rPr>
      </w:pPr>
      <w:r w:rsidRPr="00E91115">
        <w:rPr>
          <w:rFonts w:ascii="Times New Roman" w:eastAsia="Times New Roman" w:hAnsi="Times New Roman" w:cs="Times New Roman"/>
          <w:sz w:val="24"/>
          <w:szCs w:val="24"/>
        </w:rPr>
        <w:t>nem minősül a nemzeti vagyonról szóló 2011. évi CXCVI. törvény 3. § (1) bekezdés 1. pontja</w:t>
      </w:r>
      <w:r w:rsidRPr="00E91115">
        <w:rPr>
          <w:rFonts w:ascii="Times New Roman" w:eastAsia="Times New Roman" w:hAnsi="Times New Roman" w:cs="Times New Roman"/>
          <w:b/>
          <w:bCs/>
          <w:sz w:val="24"/>
          <w:szCs w:val="24"/>
        </w:rPr>
        <w:t xml:space="preserve"> szerinti átlátható szervezetnek. </w:t>
      </w:r>
    </w:p>
    <w:p w14:paraId="413AEDB9" w14:textId="77777777" w:rsidR="00101B63" w:rsidRPr="00E91115" w:rsidRDefault="00101B63" w:rsidP="00101B63">
      <w:pPr>
        <w:spacing w:after="120" w:line="288" w:lineRule="auto"/>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Ajánlatkérő az elektronikusan elérhető közhiteles adatbázisokat ellenőrzi, hogy ajánlattevő és alvállalkozó nem áll az előírt kizáró okok hatálya alatt.</w:t>
      </w:r>
    </w:p>
    <w:p w14:paraId="0CBEA4B5" w14:textId="77777777" w:rsidR="00101B63" w:rsidRPr="00E91115" w:rsidRDefault="00101B63" w:rsidP="00101B63">
      <w:pPr>
        <w:spacing w:after="120" w:line="288" w:lineRule="auto"/>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Amennyiben ajánlattevő nem szerepel a NAV köztartozásmentes adatbázisában, abban az esetben köteles benyújtani a Nemzeti Adó és Vámhatóság által kiállított nullásigazolást, vagy KOMA igazolást.</w:t>
      </w:r>
    </w:p>
    <w:bookmarkEnd w:id="23"/>
    <w:p w14:paraId="222D9263"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Az ajánlattételi határidő: </w:t>
      </w:r>
    </w:p>
    <w:p w14:paraId="4955946A" w14:textId="3473BD12" w:rsidR="007A711D" w:rsidRPr="00603004" w:rsidRDefault="00B51B13" w:rsidP="007A711D">
      <w:pPr>
        <w:shd w:val="clear" w:color="auto" w:fill="92D050"/>
        <w:spacing w:after="120" w:line="288" w:lineRule="auto"/>
        <w:jc w:val="center"/>
        <w:rPr>
          <w:rFonts w:ascii="Times New Roman" w:hAnsi="Times New Roman" w:cs="Times New Roman"/>
          <w:b/>
          <w:bCs/>
          <w:i/>
          <w:iCs/>
          <w:sz w:val="36"/>
          <w:szCs w:val="36"/>
          <w:u w:val="single"/>
        </w:rPr>
      </w:pPr>
      <w:bookmarkStart w:id="24" w:name="_Hlk147253479"/>
      <w:r w:rsidRPr="00603004">
        <w:rPr>
          <w:rFonts w:ascii="Times New Roman" w:hAnsi="Times New Roman" w:cs="Times New Roman"/>
          <w:b/>
          <w:bCs/>
          <w:i/>
          <w:iCs/>
          <w:sz w:val="36"/>
          <w:szCs w:val="36"/>
          <w:u w:val="single"/>
        </w:rPr>
        <w:t xml:space="preserve">2024. október </w:t>
      </w:r>
      <w:r w:rsidR="00F02005">
        <w:rPr>
          <w:rFonts w:ascii="Times New Roman" w:hAnsi="Times New Roman" w:cs="Times New Roman"/>
          <w:b/>
          <w:bCs/>
          <w:i/>
          <w:iCs/>
          <w:sz w:val="36"/>
          <w:szCs w:val="36"/>
          <w:u w:val="single"/>
        </w:rPr>
        <w:t>04</w:t>
      </w:r>
      <w:r w:rsidRPr="00603004">
        <w:rPr>
          <w:rFonts w:ascii="Times New Roman" w:hAnsi="Times New Roman" w:cs="Times New Roman"/>
          <w:b/>
          <w:bCs/>
          <w:i/>
          <w:iCs/>
          <w:sz w:val="36"/>
          <w:szCs w:val="36"/>
          <w:u w:val="single"/>
        </w:rPr>
        <w:t xml:space="preserve"> 12</w:t>
      </w:r>
      <w:r w:rsidR="007A711D" w:rsidRPr="00603004">
        <w:rPr>
          <w:rFonts w:ascii="Times New Roman" w:hAnsi="Times New Roman" w:cs="Times New Roman"/>
          <w:b/>
          <w:bCs/>
          <w:i/>
          <w:iCs/>
          <w:sz w:val="36"/>
          <w:szCs w:val="36"/>
          <w:u w:val="single"/>
        </w:rPr>
        <w:t>:00 óra</w:t>
      </w:r>
      <w:bookmarkEnd w:id="24"/>
    </w:p>
    <w:p w14:paraId="732B860A" w14:textId="5B25D99D" w:rsidR="00BA2829" w:rsidRPr="00E91115" w:rsidRDefault="007A711D" w:rsidP="007A711D">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 benyújtásának módja:</w:t>
      </w:r>
    </w:p>
    <w:p w14:paraId="1D0C7798" w14:textId="7E03FF9E" w:rsidR="007A711D" w:rsidRPr="00E91115" w:rsidRDefault="007A711D" w:rsidP="007A711D">
      <w:pPr>
        <w:pStyle w:val="NormlWeb"/>
        <w:tabs>
          <w:tab w:val="left" w:pos="426"/>
        </w:tabs>
        <w:spacing w:before="0" w:beforeAutospacing="0" w:after="120" w:afterAutospacing="0" w:line="288" w:lineRule="auto"/>
        <w:ind w:right="147"/>
        <w:jc w:val="both"/>
      </w:pPr>
      <w:r w:rsidRPr="00E91115">
        <w:t xml:space="preserve">Az ajánlatot 1 pld szkennelt formában kell benyújtani az ajánlattételi határidő lejártáig </w:t>
      </w:r>
      <w:bookmarkStart w:id="25" w:name="_Hlk114601640"/>
      <w:bookmarkStart w:id="26" w:name="_Hlk126593858"/>
      <w:r w:rsidRPr="00E91115">
        <w:fldChar w:fldCharType="begin"/>
      </w:r>
      <w:r w:rsidRPr="00E91115">
        <w:instrText xml:space="preserve"> HYPERLINK "mailto:seres.csaba@vacholding.hu" </w:instrText>
      </w:r>
      <w:r w:rsidRPr="00E91115">
        <w:fldChar w:fldCharType="separate"/>
      </w:r>
      <w:r w:rsidRPr="00E91115">
        <w:rPr>
          <w:rStyle w:val="Hiperhivatkozs"/>
          <w:rFonts w:ascii="Times New Roman" w:eastAsia="Times New Roman" w:hAnsi="Times New Roman"/>
        </w:rPr>
        <w:t>seres.csaba@vacholding.hu</w:t>
      </w:r>
      <w:r w:rsidRPr="00E91115">
        <w:rPr>
          <w:rStyle w:val="Hiperhivatkozs"/>
          <w:rFonts w:ascii="Times New Roman" w:eastAsia="Times New Roman" w:hAnsi="Times New Roman"/>
        </w:rPr>
        <w:fldChar w:fldCharType="end"/>
      </w:r>
      <w:r w:rsidRPr="00E91115">
        <w:t xml:space="preserve">, </w:t>
      </w:r>
      <w:hyperlink r:id="rId45" w:history="1">
        <w:r w:rsidR="00EC3DED" w:rsidRPr="00DD0108">
          <w:rPr>
            <w:rStyle w:val="Hiperhivatkozs"/>
            <w:rFonts w:ascii="Times New Roman" w:eastAsia="Times New Roman" w:hAnsi="Times New Roman"/>
          </w:rPr>
          <w:t>torocsik.lajos@vacholding.hu</w:t>
        </w:r>
      </w:hyperlink>
      <w:r w:rsidR="00EC3DED">
        <w:t xml:space="preserve"> </w:t>
      </w:r>
      <w:r w:rsidRPr="00E91115">
        <w:t xml:space="preserve">és </w:t>
      </w:r>
      <w:hyperlink r:id="rId46" w:history="1">
        <w:r w:rsidRPr="00E91115">
          <w:rPr>
            <w:rStyle w:val="Hiperhivatkozs"/>
            <w:rFonts w:ascii="Times New Roman" w:eastAsia="Times New Roman" w:hAnsi="Times New Roman"/>
          </w:rPr>
          <w:t>info@vacholding.hu</w:t>
        </w:r>
      </w:hyperlink>
      <w:bookmarkEnd w:id="25"/>
      <w:r w:rsidRPr="00E91115">
        <w:t xml:space="preserve"> e-mail címekre.</w:t>
      </w:r>
      <w:bookmarkEnd w:id="26"/>
    </w:p>
    <w:p w14:paraId="35536D51"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 beszerzési eljárás, valamint az ajánlattétel nyelve: </w:t>
      </w:r>
    </w:p>
    <w:p w14:paraId="5C957AC4"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5A1E98A7" w:rsidR="00D8368E"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ajánlatok visszavonása, ajánlati kötöttség</w:t>
      </w:r>
    </w:p>
    <w:p w14:paraId="522350A9"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 xml:space="preserve">Az ajánlati kötöttség időtartama: az ajánlattételi határidő lejártától számított </w:t>
      </w:r>
      <w:r w:rsidRPr="00E91115">
        <w:rPr>
          <w:rFonts w:ascii="Times New Roman" w:eastAsia="Times New Roman" w:hAnsi="Times New Roman" w:cs="Times New Roman"/>
          <w:b/>
          <w:i/>
          <w:sz w:val="24"/>
          <w:szCs w:val="24"/>
          <w:u w:val="single"/>
          <w:lang w:eastAsia="zh-CN"/>
        </w:rPr>
        <w:t>30 nap</w:t>
      </w:r>
      <w:r w:rsidRPr="00E91115">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Az eredményhirdetés időpontja: </w:t>
      </w:r>
    </w:p>
    <w:p w14:paraId="17794CAE" w14:textId="08B6AEC5" w:rsidR="002E6D0F"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 szerződéskötés tervezett időpontja: </w:t>
      </w:r>
    </w:p>
    <w:p w14:paraId="6C66842A"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Egyéb információk:</w:t>
      </w:r>
    </w:p>
    <w:p w14:paraId="207C7BD2" w14:textId="77777777" w:rsidR="007A7BA3" w:rsidRPr="00E91115"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E91115"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CF3FC21" w:rsidR="00EC3DED"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Ajánlatkérő a Ptk. 6:74. § (2) bekezdése alapján fenntartja a jogot arra, hogy a jelen Dokumentációban foglaltaknak megfelelő, legkedvezőbb ajánlatot benyújtó ajánlattevővel szemben a szerződés megkötését indokolás nélkül bármikor </w:t>
      </w:r>
      <w:r w:rsidRPr="00E91115">
        <w:rPr>
          <w:rFonts w:ascii="Times New Roman" w:eastAsia="Times New Roman" w:hAnsi="Times New Roman" w:cs="Times New Roman"/>
          <w:sz w:val="24"/>
          <w:szCs w:val="24"/>
          <w:lang w:eastAsia="zh-CN"/>
        </w:rPr>
        <w:lastRenderedPageBreak/>
        <w:t>megtagadhassa, a jelen ajánlatkérés szerződéskötési kötelezettséget nem keletkeztet Ajánlatkérő részére.</w:t>
      </w:r>
    </w:p>
    <w:p w14:paraId="6DFC78A7" w14:textId="77777777"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ajánlatnak tartalmaznia kell az Ajánlatkérő Dokumentumokban előírt minden nyilatkozatot, igazolást és más dokumentumokat.</w:t>
      </w:r>
    </w:p>
    <w:p w14:paraId="09AD93C9"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E91115"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E91115"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E91115">
        <w:rPr>
          <w:rFonts w:ascii="Times New Roman" w:eastAsia="Times New Roman" w:hAnsi="Times New Roman" w:cs="Times New Roman"/>
          <w:i/>
          <w:sz w:val="24"/>
          <w:szCs w:val="24"/>
          <w:lang w:eastAsia="zh-CN"/>
        </w:rPr>
        <w:t>ajánlattételi nyilatkozat</w:t>
      </w:r>
      <w:r w:rsidRPr="00E91115">
        <w:rPr>
          <w:rFonts w:ascii="Times New Roman" w:eastAsia="Times New Roman" w:hAnsi="Times New Roman" w:cs="Times New Roman"/>
          <w:i/>
          <w:iCs/>
          <w:sz w:val="24"/>
          <w:szCs w:val="24"/>
          <w:lang w:eastAsia="zh-CN"/>
        </w:rPr>
        <w:t>)</w:t>
      </w:r>
      <w:r w:rsidRPr="00E91115">
        <w:rPr>
          <w:rFonts w:ascii="Times New Roman" w:eastAsia="Times New Roman" w:hAnsi="Times New Roman" w:cs="Times New Roman"/>
          <w:sz w:val="24"/>
          <w:szCs w:val="24"/>
          <w:lang w:eastAsia="zh-CN"/>
        </w:rPr>
        <w:t>.</w:t>
      </w:r>
    </w:p>
    <w:p w14:paraId="19D7F6AC"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E91115"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E91115"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közös ajánlatevők nevét;</w:t>
      </w:r>
    </w:p>
    <w:p w14:paraId="369B9C94"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 aláírása módjának ismertetését;</w:t>
      </w:r>
    </w:p>
    <w:p w14:paraId="4ED9C325"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E91115"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 érvénytelen, ha:</w:t>
      </w:r>
    </w:p>
    <w:p w14:paraId="32BD6432" w14:textId="77777777" w:rsidR="007A7BA3" w:rsidRPr="00E91115"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azt az ajánlattételi határidő lejárta után nyújtották be;</w:t>
      </w:r>
    </w:p>
    <w:p w14:paraId="26B9AF14" w14:textId="517E9C0D" w:rsidR="007A7BA3" w:rsidRPr="00E91115"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 lényeges ajánlati elemeket (ajánlati </w:t>
      </w:r>
      <w:proofErr w:type="spellStart"/>
      <w:r w:rsidRPr="00E91115">
        <w:rPr>
          <w:rFonts w:ascii="Times New Roman" w:eastAsia="Times New Roman" w:hAnsi="Times New Roman" w:cs="Times New Roman"/>
          <w:sz w:val="24"/>
          <w:szCs w:val="24"/>
          <w:lang w:eastAsia="zh-CN"/>
        </w:rPr>
        <w:t>árelem</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ek</w:t>
      </w:r>
      <w:proofErr w:type="spellEnd"/>
      <w:r w:rsidRPr="00E91115">
        <w:rPr>
          <w:rFonts w:ascii="Times New Roman" w:eastAsia="Times New Roman" w:hAnsi="Times New Roman" w:cs="Times New Roman"/>
          <w:sz w:val="24"/>
          <w:szCs w:val="24"/>
          <w:lang w:eastAsia="zh-CN"/>
        </w:rPr>
        <w:t>), szerződéses feltételek elfogadása) nem tartalmazza;</w:t>
      </w:r>
    </w:p>
    <w:p w14:paraId="013581DB" w14:textId="778B01A7" w:rsidR="00BA2829" w:rsidRPr="00E91115" w:rsidRDefault="00BA2829"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felolvasó lapon a megajánlást nem pozitív, egész számban tüntetik fel;</w:t>
      </w:r>
    </w:p>
    <w:p w14:paraId="3C7E4EBC" w14:textId="77777777" w:rsidR="007A7BA3" w:rsidRPr="00E91115"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ajánlattevőt az eljárásból kizárták;</w:t>
      </w:r>
    </w:p>
    <w:p w14:paraId="79D2128B" w14:textId="0597228A" w:rsidR="00AB1BF1" w:rsidRPr="00E91115" w:rsidRDefault="00AB1BF1" w:rsidP="00AB1BF1">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megajánlását a felolvasó lapon nem pozitív egész számban adta meg;</w:t>
      </w:r>
    </w:p>
    <w:p w14:paraId="549F4C2D" w14:textId="77777777" w:rsidR="007A7BA3" w:rsidRPr="00E91115"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E91115"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ab/>
        <w:t xml:space="preserve">nem érkezett ajánlat, </w:t>
      </w:r>
    </w:p>
    <w:p w14:paraId="539FA518" w14:textId="77777777" w:rsidR="007A7BA3" w:rsidRPr="00E91115"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E91115"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305C287D"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E91115">
        <w:rPr>
          <w:rFonts w:ascii="Times New Roman" w:eastAsia="Times New Roman" w:hAnsi="Times New Roman" w:cs="Times New Roman"/>
          <w:b/>
          <w:bCs/>
          <w:sz w:val="24"/>
          <w:szCs w:val="24"/>
          <w:lang w:eastAsia="zh-CN"/>
        </w:rPr>
        <w:t>3. munkanapig kell beérkezniük Ajánlatkérőhöz</w:t>
      </w:r>
      <w:r w:rsidRPr="00E91115">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E91115">
        <w:rPr>
          <w:rFonts w:ascii="Times New Roman" w:eastAsia="Times New Roman" w:hAnsi="Times New Roman" w:cs="Times New Roman"/>
          <w:b/>
          <w:bCs/>
          <w:sz w:val="24"/>
          <w:szCs w:val="24"/>
          <w:lang w:eastAsia="zh-CN"/>
        </w:rPr>
        <w:t>az ajánlattételi határidő lejárta előtt 2 munkanappal válaszolja meg</w:t>
      </w:r>
      <w:r w:rsidRPr="00E91115">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47" w:history="1">
        <w:r w:rsidRPr="00E91115">
          <w:rPr>
            <w:rStyle w:val="Hiperhivatkozs"/>
            <w:rFonts w:ascii="Times New Roman" w:eastAsia="Times New Roman" w:hAnsi="Times New Roman"/>
            <w:sz w:val="24"/>
            <w:szCs w:val="24"/>
          </w:rPr>
          <w:t>seres.csaba@vacholding.hu</w:t>
        </w:r>
      </w:hyperlink>
      <w:r w:rsidRPr="00E91115">
        <w:rPr>
          <w:rFonts w:ascii="Times New Roman" w:hAnsi="Times New Roman" w:cs="Times New Roman"/>
          <w:sz w:val="24"/>
          <w:szCs w:val="24"/>
        </w:rPr>
        <w:t xml:space="preserve">, </w:t>
      </w:r>
      <w:hyperlink r:id="rId48" w:history="1">
        <w:r w:rsidR="00EC3DED" w:rsidRPr="00DD0108">
          <w:rPr>
            <w:rStyle w:val="Hiperhivatkozs"/>
            <w:rFonts w:ascii="Times New Roman" w:hAnsi="Times New Roman"/>
            <w:sz w:val="24"/>
            <w:szCs w:val="24"/>
          </w:rPr>
          <w:t>torocsik.lajos@vacholding.hu</w:t>
        </w:r>
      </w:hyperlink>
      <w:r w:rsidR="00EC3DED">
        <w:rPr>
          <w:rFonts w:ascii="Times New Roman" w:hAnsi="Times New Roman" w:cs="Times New Roman"/>
          <w:sz w:val="24"/>
          <w:szCs w:val="24"/>
        </w:rPr>
        <w:t xml:space="preserve"> </w:t>
      </w:r>
      <w:r w:rsidRPr="00E91115">
        <w:rPr>
          <w:rFonts w:ascii="Times New Roman" w:hAnsi="Times New Roman" w:cs="Times New Roman"/>
          <w:sz w:val="24"/>
          <w:szCs w:val="24"/>
        </w:rPr>
        <w:t xml:space="preserve">és </w:t>
      </w:r>
      <w:hyperlink r:id="rId49" w:history="1">
        <w:r w:rsidRPr="00E91115">
          <w:rPr>
            <w:rStyle w:val="Hiperhivatkozs"/>
            <w:rFonts w:ascii="Times New Roman" w:eastAsia="Times New Roman" w:hAnsi="Times New Roman"/>
            <w:sz w:val="24"/>
            <w:szCs w:val="24"/>
          </w:rPr>
          <w:t>info@vacholding.hu</w:t>
        </w:r>
      </w:hyperlink>
      <w:r w:rsidRPr="00E91115">
        <w:rPr>
          <w:rFonts w:ascii="Times New Roman" w:hAnsi="Times New Roman" w:cs="Times New Roman"/>
          <w:sz w:val="24"/>
          <w:szCs w:val="24"/>
        </w:rPr>
        <w:t>,</w:t>
      </w:r>
    </w:p>
    <w:p w14:paraId="1BE12281"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E91115">
        <w:rPr>
          <w:rFonts w:ascii="Times New Roman" w:eastAsia="Times New Roman" w:hAnsi="Times New Roman" w:cs="Times New Roman"/>
          <w:i/>
          <w:iCs/>
          <w:sz w:val="24"/>
          <w:szCs w:val="24"/>
          <w:lang w:eastAsia="zh-CN"/>
        </w:rPr>
        <w:t>(5. sz. melléklet)</w:t>
      </w:r>
    </w:p>
    <w:p w14:paraId="4B17D314" w14:textId="77777777" w:rsidR="007A7BA3" w:rsidRPr="00E91115"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E91115"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E91115"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E91115"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E91115"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E91115"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E91115"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építési beruházás esetén az építőanyag-eladót;</w:t>
      </w:r>
    </w:p>
    <w:p w14:paraId="52EB67E3" w14:textId="77777777" w:rsidR="00BA2829" w:rsidRPr="00E91115" w:rsidRDefault="00BA2829" w:rsidP="00BA282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bejelenteni.</w:t>
      </w:r>
    </w:p>
    <w:p w14:paraId="490528E9"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Ajánlattevő ajánlata részeként köteles benyújtani az alábbi nyilatkozatokat:</w:t>
      </w:r>
    </w:p>
    <w:p w14:paraId="5622F782"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Átláthatósági nyilatkozat;</w:t>
      </w:r>
    </w:p>
    <w:p w14:paraId="167E1DB5"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Összeférhetetlenségi és titoktartási nyilatkozat;</w:t>
      </w:r>
    </w:p>
    <w:p w14:paraId="7F46564F"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4869FF52"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67ED6B03" w:rsidR="007A7BA3" w:rsidRPr="00E91115" w:rsidRDefault="00D24682" w:rsidP="00D24682">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Közös ajánlattevői megállapodás (közös ajánlattétel esetén).</w:t>
      </w:r>
    </w:p>
    <w:p w14:paraId="361DC346"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E91115">
        <w:rPr>
          <w:rFonts w:ascii="Times New Roman" w:eastAsia="Times New Roman" w:hAnsi="Times New Roman" w:cs="Times New Roman"/>
          <w:b/>
          <w:bCs/>
          <w:sz w:val="24"/>
          <w:szCs w:val="24"/>
          <w:u w:val="single"/>
          <w:lang w:eastAsia="zh-CN"/>
        </w:rPr>
        <w:t>Formai előírások:</w:t>
      </w:r>
      <w:r w:rsidRPr="00E91115">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E91115"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 oldalszámozása eggyel </w:t>
      </w:r>
      <w:proofErr w:type="spellStart"/>
      <w:r w:rsidRPr="00E91115">
        <w:rPr>
          <w:rFonts w:ascii="Times New Roman" w:eastAsia="Times New Roman" w:hAnsi="Times New Roman" w:cs="Times New Roman"/>
          <w:sz w:val="24"/>
          <w:szCs w:val="24"/>
          <w:lang w:eastAsia="zh-CN"/>
        </w:rPr>
        <w:t>kezdődjön</w:t>
      </w:r>
      <w:proofErr w:type="spellEnd"/>
      <w:r w:rsidRPr="00E91115">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E91115">
        <w:rPr>
          <w:rFonts w:ascii="Times New Roman" w:eastAsia="Times New Roman" w:hAnsi="Times New Roman" w:cs="Times New Roman"/>
          <w:sz w:val="24"/>
          <w:szCs w:val="24"/>
          <w:lang w:eastAsia="zh-CN"/>
        </w:rPr>
        <w:t>ke</w:t>
      </w:r>
      <w:proofErr w:type="spellEnd"/>
      <w:r w:rsidRPr="00E91115">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E91115"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E91115"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E91115">
        <w:rPr>
          <w:rFonts w:ascii="Times New Roman" w:eastAsia="Times New Roman" w:hAnsi="Times New Roman" w:cs="Times New Roman"/>
          <w:sz w:val="24"/>
          <w:szCs w:val="24"/>
          <w:lang w:eastAsia="zh-CN"/>
        </w:rPr>
        <w:t>ak</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nak</w:t>
      </w:r>
      <w:proofErr w:type="spellEnd"/>
      <w:r w:rsidRPr="00E91115">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E91115">
        <w:rPr>
          <w:rFonts w:ascii="Times New Roman" w:eastAsia="Times New Roman" w:hAnsi="Times New Roman" w:cs="Times New Roman"/>
          <w:sz w:val="24"/>
          <w:szCs w:val="24"/>
          <w:lang w:eastAsia="zh-CN"/>
        </w:rPr>
        <w:t>ek</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től</w:t>
      </w:r>
      <w:proofErr w:type="spellEnd"/>
      <w:r w:rsidRPr="00E91115">
        <w:rPr>
          <w:rFonts w:ascii="Times New Roman" w:eastAsia="Times New Roman" w:hAnsi="Times New Roman" w:cs="Times New Roman"/>
          <w:sz w:val="24"/>
          <w:szCs w:val="24"/>
          <w:lang w:eastAsia="zh-CN"/>
        </w:rPr>
        <w:t xml:space="preserve"> írásos felhatalmazást kaptak;</w:t>
      </w:r>
    </w:p>
    <w:p w14:paraId="59439DF6" w14:textId="77777777" w:rsidR="007A7BA3" w:rsidRPr="00E91115"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E91115">
        <w:rPr>
          <w:rFonts w:ascii="Times New Roman" w:eastAsia="Times New Roman" w:hAnsi="Times New Roman" w:cs="Times New Roman"/>
          <w:sz w:val="24"/>
          <w:szCs w:val="24"/>
          <w:lang w:eastAsia="zh-CN"/>
        </w:rPr>
        <w:t>ek</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nek</w:t>
      </w:r>
      <w:proofErr w:type="spellEnd"/>
      <w:r w:rsidRPr="00E91115">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Adatkezelési tájékoztató</w:t>
      </w:r>
    </w:p>
    <w:p w14:paraId="0313AE7F" w14:textId="77777777" w:rsidR="007A7BA3" w:rsidRPr="00E91115" w:rsidRDefault="007A7BA3" w:rsidP="007A7BA3">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color w:val="000000"/>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468900EB"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Az Ajánlatkérő Dokumentumok </w:t>
      </w:r>
      <w:r w:rsidR="00BA2829" w:rsidRPr="00E91115">
        <w:rPr>
          <w:b/>
          <w:iCs/>
          <w:u w:val="single"/>
        </w:rPr>
        <w:t>megküldésének a</w:t>
      </w:r>
      <w:r w:rsidRPr="00E91115">
        <w:rPr>
          <w:b/>
          <w:iCs/>
          <w:u w:val="single"/>
        </w:rPr>
        <w:t xml:space="preserve"> napja:</w:t>
      </w:r>
    </w:p>
    <w:p w14:paraId="6F6DE4AC" w14:textId="079675F5" w:rsidR="007A7BA3" w:rsidRPr="00E91115" w:rsidRDefault="00EC3DED" w:rsidP="007A7BA3">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2024. szeptember </w:t>
      </w:r>
      <w:r w:rsidR="00F02005">
        <w:rPr>
          <w:rFonts w:ascii="Times New Roman" w:eastAsia="Times New Roman" w:hAnsi="Times New Roman" w:cs="Times New Roman"/>
          <w:b/>
          <w:bCs/>
          <w:sz w:val="24"/>
          <w:szCs w:val="24"/>
          <w:lang w:eastAsia="zh-CN"/>
        </w:rPr>
        <w:t>27</w:t>
      </w:r>
      <w:r w:rsidR="005D6141" w:rsidRPr="00E91115">
        <w:rPr>
          <w:rFonts w:ascii="Times New Roman" w:eastAsia="Times New Roman" w:hAnsi="Times New Roman" w:cs="Times New Roman"/>
          <w:b/>
          <w:bCs/>
          <w:sz w:val="24"/>
          <w:szCs w:val="24"/>
          <w:lang w:eastAsia="zh-CN"/>
        </w:rPr>
        <w:t>.</w:t>
      </w:r>
      <w:r w:rsidR="007A7BA3" w:rsidRPr="00E91115">
        <w:rPr>
          <w:rFonts w:ascii="Times New Roman" w:eastAsia="Cambria" w:hAnsi="Times New Roman" w:cs="Times New Roman"/>
          <w:sz w:val="24"/>
          <w:szCs w:val="24"/>
          <w:lang w:val="en-US" w:eastAsia="zh-CN"/>
        </w:rPr>
        <w:br w:type="page"/>
      </w:r>
    </w:p>
    <w:p w14:paraId="48AED17F" w14:textId="77777777" w:rsidR="007A7BA3" w:rsidRPr="00E91115"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27" w:name="_Hlk114601931"/>
      <w:r w:rsidRPr="00E91115">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E91115"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E91115"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28" w:name="_Hlk105971829"/>
      <w:bookmarkEnd w:id="28"/>
      <w:r w:rsidRPr="00E91115">
        <w:rPr>
          <w:rFonts w:ascii="Times New Roman" w:eastAsia="Times New Roman" w:hAnsi="Times New Roman" w:cs="Times New Roman"/>
          <w:b/>
          <w:bCs/>
          <w:sz w:val="24"/>
          <w:szCs w:val="24"/>
          <w:lang w:eastAsia="zh-CN"/>
        </w:rPr>
        <w:t>1. számú melléklet</w:t>
      </w:r>
      <w:r w:rsidRPr="00E91115">
        <w:rPr>
          <w:rFonts w:ascii="Times New Roman" w:eastAsia="Times New Roman" w:hAnsi="Times New Roman" w:cs="Times New Roman"/>
          <w:b/>
          <w:sz w:val="24"/>
          <w:szCs w:val="24"/>
          <w:lang w:eastAsia="zh-CN"/>
        </w:rPr>
        <w:t xml:space="preserve"> </w:t>
      </w:r>
    </w:p>
    <w:p w14:paraId="2F73A25B" w14:textId="77777777" w:rsidR="007A7BA3" w:rsidRPr="00E91115"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TARTALOM- ÉS IRATJEGYZÉK</w:t>
      </w:r>
    </w:p>
    <w:p w14:paraId="02284D16" w14:textId="77777777" w:rsidR="007A7BA3" w:rsidRPr="00E91115" w:rsidRDefault="007A7BA3" w:rsidP="007A7BA3">
      <w:pPr>
        <w:spacing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7A7BA3" w:rsidRPr="00E91115"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E91115"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Oldalszám</w:t>
            </w:r>
          </w:p>
        </w:tc>
      </w:tr>
      <w:tr w:rsidR="007A7BA3" w:rsidRPr="00E91115"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E91115" w:rsidRDefault="007A7BA3" w:rsidP="00766C2C">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Tartalomjegyzék – </w:t>
            </w:r>
            <w:r w:rsidRPr="00E91115">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E91115" w:rsidRDefault="007A7BA3" w:rsidP="00766C2C">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Felolvasólap – </w:t>
            </w:r>
            <w:r w:rsidRPr="00E91115">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E91115" w:rsidRDefault="007A7BA3" w:rsidP="00766C2C">
            <w:pPr>
              <w:spacing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Ajánlattételi nyilatkozat – </w:t>
            </w:r>
            <w:r w:rsidRPr="00E91115">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E91115"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Nyilatkozat közreműködő (alvállalkozó) igénybevételéről – </w:t>
            </w:r>
            <w:r w:rsidRPr="00E91115">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E91115"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Átláthatósági nyilatkozat – </w:t>
            </w:r>
            <w:r w:rsidRPr="00E91115">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E91115"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Összeférhetetlenségi és titoktartási nyilatkozat – </w:t>
            </w:r>
            <w:r w:rsidRPr="00E91115">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148B300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7E6E64C" w14:textId="4E38A15C" w:rsidR="001876BE" w:rsidRPr="00E91115"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Nemzeti Adó és Vámhatóság által kiállított nullásigazolás, vagy KOMA igazolás </w:t>
            </w:r>
            <w:r w:rsidRPr="00E91115">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01DDBF0"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1876BE" w:rsidRPr="00E91115"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1876BE" w:rsidRPr="00E91115"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1876BE" w:rsidRPr="00E91115" w:rsidRDefault="001876BE" w:rsidP="001876BE">
            <w:pPr>
              <w:spacing w:after="120" w:line="288" w:lineRule="auto"/>
              <w:jc w:val="both"/>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bookmarkEnd w:id="27"/>
    </w:tbl>
    <w:p w14:paraId="471C2E62" w14:textId="77777777" w:rsidR="007A7BA3" w:rsidRPr="00E91115" w:rsidRDefault="007A7BA3" w:rsidP="007A7BA3">
      <w:pPr>
        <w:pStyle w:val="NormlWeb"/>
        <w:spacing w:before="0" w:beforeAutospacing="0" w:after="120" w:afterAutospacing="0" w:line="288" w:lineRule="auto"/>
        <w:jc w:val="both"/>
      </w:pPr>
    </w:p>
    <w:p w14:paraId="1F2C3374" w14:textId="77777777" w:rsidR="007A7BA3" w:rsidRPr="00E91115" w:rsidRDefault="007A7BA3" w:rsidP="007A7BA3">
      <w:pPr>
        <w:spacing w:after="160" w:line="259" w:lineRule="auto"/>
        <w:rPr>
          <w:rFonts w:ascii="Times New Roman" w:eastAsia="Times New Roman" w:hAnsi="Times New Roman" w:cs="Times New Roman"/>
          <w:sz w:val="24"/>
          <w:szCs w:val="24"/>
          <w:lang w:eastAsia="hu-HU"/>
        </w:rPr>
      </w:pPr>
      <w:r w:rsidRPr="00E91115">
        <w:rPr>
          <w:rFonts w:ascii="Times New Roman" w:hAnsi="Times New Roman" w:cs="Times New Roman"/>
          <w:sz w:val="24"/>
          <w:szCs w:val="24"/>
        </w:rPr>
        <w:br w:type="page"/>
      </w:r>
    </w:p>
    <w:p w14:paraId="7DBEB869" w14:textId="77777777" w:rsidR="007A7BA3" w:rsidRPr="00E91115" w:rsidRDefault="007A7BA3" w:rsidP="007A7BA3">
      <w:pPr>
        <w:spacing w:after="120" w:line="288" w:lineRule="auto"/>
        <w:jc w:val="right"/>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lastRenderedPageBreak/>
        <w:t>2. számú melléklet</w:t>
      </w:r>
    </w:p>
    <w:p w14:paraId="18B59B18" w14:textId="77777777" w:rsidR="007A7BA3" w:rsidRPr="00E91115"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Felolvasólap</w:t>
      </w:r>
    </w:p>
    <w:p w14:paraId="0A0BA071" w14:textId="77777777" w:rsidR="007A7BA3" w:rsidRPr="00E91115"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257F2B43" w:rsidR="007A7BA3" w:rsidRPr="00E91115" w:rsidRDefault="00A525C9" w:rsidP="007A7BA3">
      <w:pPr>
        <w:spacing w:after="120" w:line="288" w:lineRule="auto"/>
        <w:ind w:hanging="11"/>
        <w:jc w:val="center"/>
        <w:rPr>
          <w:rFonts w:ascii="Times New Roman" w:eastAsia="Times New Roman" w:hAnsi="Times New Roman" w:cs="Times New Roman"/>
          <w:b/>
          <w:sz w:val="24"/>
          <w:szCs w:val="24"/>
          <w:lang w:eastAsia="zh-CN"/>
        </w:rPr>
      </w:pPr>
      <w:r w:rsidRPr="00E91115">
        <w:rPr>
          <w:rFonts w:ascii="Times New Roman" w:hAnsi="Times New Roman" w:cs="Times New Roman"/>
          <w:b/>
          <w:bCs/>
          <w:sz w:val="24"/>
          <w:szCs w:val="24"/>
        </w:rPr>
        <w:t>Energetikai szakreferensi szolgáltatás beszerzése a 202</w:t>
      </w:r>
      <w:r w:rsidR="00D5139A">
        <w:rPr>
          <w:rFonts w:ascii="Times New Roman" w:hAnsi="Times New Roman" w:cs="Times New Roman"/>
          <w:b/>
          <w:bCs/>
          <w:sz w:val="24"/>
          <w:szCs w:val="24"/>
        </w:rPr>
        <w:t>5</w:t>
      </w:r>
      <w:r w:rsidRPr="00E91115">
        <w:rPr>
          <w:rFonts w:ascii="Times New Roman" w:hAnsi="Times New Roman" w:cs="Times New Roman"/>
          <w:b/>
          <w:bCs/>
          <w:sz w:val="24"/>
          <w:szCs w:val="24"/>
        </w:rPr>
        <w:t>. évre</w:t>
      </w:r>
    </w:p>
    <w:p w14:paraId="3614457B" w14:textId="77777777" w:rsidR="007A7BA3" w:rsidRPr="00E91115" w:rsidRDefault="007A7BA3" w:rsidP="007A7BA3">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7A7BA3" w:rsidRPr="00E91115"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E91115"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E91115">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E91115" w:rsidRDefault="007A7BA3" w:rsidP="00766C2C">
            <w:pPr>
              <w:spacing w:after="120" w:line="288" w:lineRule="auto"/>
              <w:jc w:val="center"/>
              <w:rPr>
                <w:rFonts w:ascii="Times New Roman" w:eastAsia="Times New Roman" w:hAnsi="Times New Roman" w:cs="Times New Roman"/>
                <w:b/>
                <w:bCs/>
                <w:color w:val="000000"/>
                <w:sz w:val="24"/>
                <w:szCs w:val="24"/>
                <w:lang w:eastAsia="zh-CN"/>
              </w:rPr>
            </w:pPr>
          </w:p>
        </w:tc>
      </w:tr>
      <w:tr w:rsidR="007A7BA3" w:rsidRPr="00E91115"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E91115"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E91115">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855C92E"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Cégjegyzékszáma</w:t>
            </w:r>
            <w:r w:rsidR="004D2AE4" w:rsidRPr="00E91115">
              <w:rPr>
                <w:rFonts w:ascii="Times New Roman" w:eastAsia="Times New Roman" w:hAnsi="Times New Roman" w:cs="Times New Roman"/>
                <w:bCs/>
                <w:color w:val="000000"/>
                <w:sz w:val="24"/>
                <w:szCs w:val="24"/>
                <w:lang w:eastAsia="zh-CN"/>
              </w:rPr>
              <w:t>/Nyilvántartási száma</w:t>
            </w:r>
            <w:r w:rsidRPr="00E91115">
              <w:rPr>
                <w:rFonts w:ascii="Times New Roman" w:eastAsia="Times New Roman" w:hAnsi="Times New Roman" w:cs="Times New Roman"/>
                <w:bCs/>
                <w:color w:val="000000"/>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bl>
    <w:p w14:paraId="6C381443" w14:textId="77777777" w:rsidR="007A7BA3" w:rsidRPr="00E91115"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7A7BA3" w:rsidRPr="00E91115" w14:paraId="6229540B" w14:textId="77777777" w:rsidTr="003A7A0A">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
                <w:bCs/>
                <w:color w:val="000000"/>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
                <w:bCs/>
                <w:color w:val="000000"/>
                <w:sz w:val="24"/>
                <w:szCs w:val="24"/>
                <w:lang w:eastAsia="zh-CN"/>
              </w:rPr>
              <w:t>Megajánlás</w:t>
            </w:r>
          </w:p>
        </w:tc>
      </w:tr>
      <w:tr w:rsidR="004770CD" w:rsidRPr="00E91115" w14:paraId="454D3568" w14:textId="77777777" w:rsidTr="004770CD">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8A149E" w14:textId="792C9842" w:rsidR="004770CD" w:rsidRPr="00E91115" w:rsidRDefault="002E6D0F" w:rsidP="004770CD">
            <w:pPr>
              <w:spacing w:after="120" w:line="288" w:lineRule="auto"/>
              <w:jc w:val="center"/>
              <w:rPr>
                <w:rFonts w:ascii="Times New Roman" w:eastAsia="Times New Roman" w:hAnsi="Times New Roman" w:cs="Times New Roman"/>
                <w:b/>
                <w:bCs/>
                <w:color w:val="000000"/>
                <w:sz w:val="24"/>
                <w:szCs w:val="24"/>
                <w:lang w:eastAsia="zh-CN"/>
              </w:rPr>
            </w:pPr>
            <w:bookmarkStart w:id="29" w:name="_Hlk123637799"/>
            <w:r w:rsidRPr="00E91115">
              <w:rPr>
                <w:rFonts w:ascii="Times New Roman" w:eastAsia="Times New Roman" w:hAnsi="Times New Roman" w:cs="Times New Roman"/>
                <w:b/>
                <w:bCs/>
                <w:color w:val="000000"/>
                <w:sz w:val="24"/>
                <w:szCs w:val="24"/>
                <w:lang w:eastAsia="zh-CN"/>
              </w:rPr>
              <w:t>Nettó havi megbízási díj (Ft/hó)</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1FF99157" w:rsidR="004770CD" w:rsidRPr="00E91115" w:rsidRDefault="004770CD" w:rsidP="004770CD">
            <w:pPr>
              <w:spacing w:before="120" w:after="120" w:line="288" w:lineRule="auto"/>
              <w:jc w:val="center"/>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b/>
                <w:color w:val="000000"/>
                <w:sz w:val="24"/>
                <w:szCs w:val="24"/>
                <w:lang w:eastAsia="zh-CN"/>
              </w:rPr>
              <w:t>nettó</w:t>
            </w:r>
            <w:proofErr w:type="gramStart"/>
            <w:r w:rsidRPr="00E91115">
              <w:rPr>
                <w:rFonts w:ascii="Times New Roman" w:eastAsia="Times New Roman" w:hAnsi="Times New Roman" w:cs="Times New Roman"/>
                <w:b/>
                <w:color w:val="000000"/>
                <w:sz w:val="24"/>
                <w:szCs w:val="24"/>
                <w:lang w:eastAsia="zh-CN"/>
              </w:rPr>
              <w:t xml:space="preserve"> ….</w:t>
            </w:r>
            <w:proofErr w:type="gramEnd"/>
            <w:r w:rsidRPr="00E91115">
              <w:rPr>
                <w:rFonts w:ascii="Times New Roman" w:eastAsia="Times New Roman" w:hAnsi="Times New Roman" w:cs="Times New Roman"/>
                <w:b/>
                <w:color w:val="000000"/>
                <w:sz w:val="24"/>
                <w:szCs w:val="24"/>
                <w:lang w:eastAsia="zh-CN"/>
              </w:rPr>
              <w:t>.,- Ft</w:t>
            </w:r>
            <w:r w:rsidR="002E6D0F" w:rsidRPr="00E91115">
              <w:rPr>
                <w:rFonts w:ascii="Times New Roman" w:eastAsia="Times New Roman" w:hAnsi="Times New Roman" w:cs="Times New Roman"/>
                <w:b/>
                <w:color w:val="000000"/>
                <w:sz w:val="24"/>
                <w:szCs w:val="24"/>
                <w:lang w:eastAsia="zh-CN"/>
              </w:rPr>
              <w:t>/hónap</w:t>
            </w:r>
          </w:p>
        </w:tc>
      </w:tr>
      <w:bookmarkEnd w:id="29"/>
    </w:tbl>
    <w:p w14:paraId="585A8736" w14:textId="77777777" w:rsidR="007A7BA3" w:rsidRPr="00E91115"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p w14:paraId="7A3F11AF"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color w:val="000000"/>
          <w:sz w:val="24"/>
          <w:szCs w:val="24"/>
          <w:lang w:eastAsia="zh-CN"/>
        </w:rPr>
        <w:t>Keltezés (helység, év, hónap, nap)</w:t>
      </w:r>
    </w:p>
    <w:p w14:paraId="60965577"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E91115" w:rsidRDefault="007A7BA3" w:rsidP="00766C2C">
            <w:pPr>
              <w:spacing w:before="120" w:after="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499156A6" w14:textId="77777777" w:rsidR="007A7BA3" w:rsidRPr="00E91115" w:rsidRDefault="007A7BA3" w:rsidP="007A7BA3">
      <w:pPr>
        <w:spacing w:after="0" w:line="240"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67B608ED" w14:textId="77777777" w:rsidR="007A7BA3" w:rsidRPr="00E91115" w:rsidRDefault="007A7BA3" w:rsidP="007A7BA3">
      <w:pPr>
        <w:spacing w:after="120" w:line="288" w:lineRule="auto"/>
        <w:jc w:val="right"/>
        <w:rPr>
          <w:rFonts w:ascii="Times New Roman" w:eastAsia="Times New Roman" w:hAnsi="Times New Roman" w:cs="Times New Roman"/>
          <w:b/>
          <w:bCs/>
          <w:sz w:val="24"/>
          <w:szCs w:val="24"/>
          <w:lang w:eastAsia="zh-CN"/>
        </w:rPr>
      </w:pPr>
      <w:r w:rsidRPr="00E91115">
        <w:rPr>
          <w:rFonts w:ascii="Times New Roman" w:eastAsia="Times New Roman" w:hAnsi="Times New Roman" w:cs="Times New Roman"/>
          <w:b/>
          <w:bCs/>
          <w:sz w:val="24"/>
          <w:szCs w:val="24"/>
          <w:lang w:eastAsia="zh-CN"/>
        </w:rPr>
        <w:lastRenderedPageBreak/>
        <w:t>3. számú melléklet</w:t>
      </w:r>
    </w:p>
    <w:p w14:paraId="4D815825" w14:textId="77777777" w:rsidR="007A7BA3" w:rsidRPr="00E91115"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E91115" w:rsidRDefault="007A7BA3" w:rsidP="007A7BA3">
      <w:pPr>
        <w:shd w:val="clear" w:color="auto" w:fill="92D050"/>
        <w:spacing w:after="120" w:line="288" w:lineRule="auto"/>
        <w:jc w:val="center"/>
        <w:rPr>
          <w:rFonts w:ascii="Times New Roman" w:hAnsi="Times New Roman" w:cs="Times New Roman"/>
          <w:b/>
          <w:bCs/>
          <w:sz w:val="24"/>
          <w:szCs w:val="24"/>
        </w:rPr>
      </w:pPr>
      <w:r w:rsidRPr="00E91115">
        <w:rPr>
          <w:rFonts w:ascii="Times New Roman" w:hAnsi="Times New Roman" w:cs="Times New Roman"/>
          <w:b/>
          <w:bCs/>
          <w:sz w:val="24"/>
          <w:szCs w:val="24"/>
        </w:rPr>
        <w:t>Ajánlati nyilatkozat</w:t>
      </w:r>
    </w:p>
    <w:p w14:paraId="2BDD29BE" w14:textId="77777777" w:rsidR="007A7BA3" w:rsidRPr="00E91115" w:rsidRDefault="007A7BA3" w:rsidP="007A7BA3">
      <w:pPr>
        <w:spacing w:after="120" w:line="288" w:lineRule="auto"/>
        <w:jc w:val="both"/>
        <w:rPr>
          <w:rFonts w:ascii="Times New Roman" w:hAnsi="Times New Roman" w:cs="Times New Roman"/>
          <w:b/>
          <w:bCs/>
          <w:sz w:val="24"/>
          <w:szCs w:val="24"/>
        </w:rPr>
      </w:pPr>
    </w:p>
    <w:p w14:paraId="5E973A8F" w14:textId="3CFA59BE"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Alulírott …………………………………………………………………, mint a(z) …………</w:t>
      </w:r>
      <w:proofErr w:type="gramStart"/>
      <w:r w:rsidRPr="00E91115">
        <w:rPr>
          <w:rFonts w:ascii="Times New Roman" w:hAnsi="Times New Roman" w:cs="Times New Roman"/>
          <w:sz w:val="24"/>
          <w:szCs w:val="24"/>
        </w:rPr>
        <w:t>…….</w:t>
      </w:r>
      <w:proofErr w:type="gramEnd"/>
      <w:r w:rsidRPr="00E91115">
        <w:rPr>
          <w:rFonts w:ascii="Times New Roman" w:hAnsi="Times New Roman" w:cs="Times New Roman"/>
          <w:sz w:val="24"/>
          <w:szCs w:val="24"/>
        </w:rPr>
        <w:t>………………….............................................................. (székhely: ………...................................…….......................................) ajánlattevő szervezet képviselője a</w:t>
      </w:r>
      <w:r w:rsidRPr="00E91115">
        <w:rPr>
          <w:rFonts w:ascii="Times New Roman" w:hAnsi="Times New Roman" w:cs="Times New Roman"/>
          <w:b/>
          <w:sz w:val="24"/>
          <w:szCs w:val="24"/>
        </w:rPr>
        <w:t xml:space="preserve"> Váci Városfejlesztő Kft.</w:t>
      </w:r>
      <w:r w:rsidRPr="00E91115">
        <w:rPr>
          <w:rFonts w:ascii="Times New Roman" w:hAnsi="Times New Roman" w:cs="Times New Roman"/>
          <w:sz w:val="24"/>
          <w:szCs w:val="24"/>
        </w:rPr>
        <w:t>, mint Ajánlatkérő által a „</w:t>
      </w:r>
      <w:r w:rsidR="00A525C9" w:rsidRPr="00E91115">
        <w:rPr>
          <w:rFonts w:ascii="Times New Roman" w:hAnsi="Times New Roman" w:cs="Times New Roman"/>
          <w:b/>
          <w:bCs/>
          <w:sz w:val="24"/>
          <w:szCs w:val="24"/>
        </w:rPr>
        <w:t>Energetikai szakreferensi szolgáltatás beszerzése a 202</w:t>
      </w:r>
      <w:r w:rsidR="00D5139A">
        <w:rPr>
          <w:rFonts w:ascii="Times New Roman" w:hAnsi="Times New Roman" w:cs="Times New Roman"/>
          <w:b/>
          <w:bCs/>
          <w:sz w:val="24"/>
          <w:szCs w:val="24"/>
        </w:rPr>
        <w:t>5</w:t>
      </w:r>
      <w:r w:rsidR="00A525C9" w:rsidRPr="00E91115">
        <w:rPr>
          <w:rFonts w:ascii="Times New Roman" w:hAnsi="Times New Roman" w:cs="Times New Roman"/>
          <w:b/>
          <w:bCs/>
          <w:sz w:val="24"/>
          <w:szCs w:val="24"/>
        </w:rPr>
        <w:t>. évre</w:t>
      </w:r>
      <w:r w:rsidRPr="00E91115">
        <w:rPr>
          <w:rFonts w:ascii="Times New Roman" w:hAnsi="Times New Roman" w:cs="Times New Roman"/>
          <w:sz w:val="24"/>
          <w:szCs w:val="24"/>
        </w:rPr>
        <w:t>” tárgyában kiírt beszerzési eljárás során az alábbi nyilatkozatot teszem:</w:t>
      </w:r>
    </w:p>
    <w:p w14:paraId="6AAE664D"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3FF8613C"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color w:val="000000"/>
          <w:sz w:val="24"/>
          <w:szCs w:val="24"/>
          <w:lang w:eastAsia="zh-CN"/>
        </w:rPr>
        <w:t>Keltezés (helység, év, hónap, nap)</w:t>
      </w:r>
    </w:p>
    <w:p w14:paraId="36B71264"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E91115" w:rsidRDefault="007A7BA3" w:rsidP="00766C2C">
            <w:pPr>
              <w:spacing w:before="120" w:after="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334794B4" w14:textId="77777777" w:rsidR="007A7BA3" w:rsidRPr="00E91115" w:rsidRDefault="007A7BA3" w:rsidP="007A7BA3">
      <w:pPr>
        <w:spacing w:after="0" w:line="240"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5C207FB3" w14:textId="77777777" w:rsidR="007A7BA3" w:rsidRPr="00E91115" w:rsidRDefault="007A7BA3" w:rsidP="007A7BA3">
      <w:pPr>
        <w:spacing w:after="120" w:line="288" w:lineRule="auto"/>
        <w:jc w:val="right"/>
        <w:rPr>
          <w:rFonts w:ascii="Times New Roman" w:eastAsia="Times New Roman" w:hAnsi="Times New Roman" w:cs="Times New Roman"/>
          <w:b/>
          <w:bCs/>
          <w:sz w:val="24"/>
          <w:szCs w:val="24"/>
          <w:lang w:eastAsia="zh-CN"/>
        </w:rPr>
      </w:pPr>
      <w:r w:rsidRPr="00E91115">
        <w:rPr>
          <w:rFonts w:ascii="Times New Roman" w:eastAsia="Times New Roman" w:hAnsi="Times New Roman" w:cs="Times New Roman"/>
          <w:b/>
          <w:bCs/>
          <w:sz w:val="24"/>
          <w:szCs w:val="24"/>
          <w:lang w:eastAsia="zh-CN"/>
        </w:rPr>
        <w:lastRenderedPageBreak/>
        <w:t>4. számú melléklet</w:t>
      </w:r>
    </w:p>
    <w:p w14:paraId="65CFECB6" w14:textId="77777777" w:rsidR="007A7BA3" w:rsidRPr="00E91115"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E91115">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E91115"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35AD45F3" w:rsidR="007A7BA3" w:rsidRPr="00E91115" w:rsidRDefault="007A7BA3" w:rsidP="007A7BA3">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Alulírott …………………………………………………………………, mint a(z) …………</w:t>
      </w:r>
      <w:proofErr w:type="gramStart"/>
      <w:r w:rsidRPr="00E91115">
        <w:rPr>
          <w:rFonts w:ascii="Times New Roman" w:eastAsia="Times New Roman" w:hAnsi="Times New Roman" w:cs="Times New Roman"/>
          <w:sz w:val="24"/>
          <w:szCs w:val="24"/>
          <w:lang w:eastAsia="zh-CN"/>
        </w:rPr>
        <w:t>…….</w:t>
      </w:r>
      <w:proofErr w:type="gramEnd"/>
      <w:r w:rsidRPr="00E91115">
        <w:rPr>
          <w:rFonts w:ascii="Times New Roman" w:eastAsia="Times New Roman" w:hAnsi="Times New Roman" w:cs="Times New Roman"/>
          <w:sz w:val="24"/>
          <w:szCs w:val="24"/>
          <w:lang w:eastAsia="zh-CN"/>
        </w:rPr>
        <w:t>………………….............................................................. (székhely: ………...................................…….......................................) ajánlattevő képviselője a</w:t>
      </w:r>
      <w:r w:rsidRPr="00E91115">
        <w:rPr>
          <w:rFonts w:ascii="Times New Roman" w:eastAsia="Times New Roman" w:hAnsi="Times New Roman" w:cs="Times New Roman"/>
          <w:b/>
          <w:sz w:val="24"/>
          <w:szCs w:val="24"/>
          <w:lang w:eastAsia="zh-CN"/>
        </w:rPr>
        <w:t xml:space="preserve"> </w:t>
      </w:r>
      <w:r w:rsidRPr="00E91115">
        <w:rPr>
          <w:rFonts w:ascii="Times New Roman" w:hAnsi="Times New Roman" w:cs="Times New Roman"/>
          <w:b/>
          <w:sz w:val="24"/>
          <w:szCs w:val="24"/>
        </w:rPr>
        <w:t xml:space="preserve">Váci Városfejlesztő </w:t>
      </w:r>
      <w:r w:rsidRPr="00E91115">
        <w:rPr>
          <w:rFonts w:ascii="Times New Roman" w:eastAsia="Times New Roman" w:hAnsi="Times New Roman" w:cs="Times New Roman"/>
          <w:b/>
          <w:sz w:val="24"/>
          <w:szCs w:val="24"/>
          <w:lang w:eastAsia="zh-CN"/>
        </w:rPr>
        <w:t>Kft.</w:t>
      </w:r>
      <w:r w:rsidRPr="00E91115">
        <w:rPr>
          <w:rFonts w:ascii="Times New Roman" w:eastAsia="Times New Roman" w:hAnsi="Times New Roman" w:cs="Times New Roman"/>
          <w:sz w:val="24"/>
          <w:szCs w:val="24"/>
          <w:lang w:eastAsia="zh-CN"/>
        </w:rPr>
        <w:t>, mint Ajánlatkérő által a „</w:t>
      </w:r>
      <w:r w:rsidR="00A525C9" w:rsidRPr="00E91115">
        <w:rPr>
          <w:rFonts w:ascii="Times New Roman" w:hAnsi="Times New Roman" w:cs="Times New Roman"/>
          <w:b/>
          <w:bCs/>
          <w:sz w:val="24"/>
          <w:szCs w:val="24"/>
        </w:rPr>
        <w:t>Energetikai szakreferensi szolgáltatás beszerzése a 202</w:t>
      </w:r>
      <w:r w:rsidR="00D5139A">
        <w:rPr>
          <w:rFonts w:ascii="Times New Roman" w:hAnsi="Times New Roman" w:cs="Times New Roman"/>
          <w:b/>
          <w:bCs/>
          <w:sz w:val="24"/>
          <w:szCs w:val="24"/>
        </w:rPr>
        <w:t>5</w:t>
      </w:r>
      <w:r w:rsidR="00A525C9" w:rsidRPr="00E91115">
        <w:rPr>
          <w:rFonts w:ascii="Times New Roman" w:hAnsi="Times New Roman" w:cs="Times New Roman"/>
          <w:b/>
          <w:bCs/>
          <w:sz w:val="24"/>
          <w:szCs w:val="24"/>
        </w:rPr>
        <w:t>. évre</w:t>
      </w:r>
      <w:r w:rsidRPr="00E91115">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E91115"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E91115" w:rsidRDefault="007A7BA3" w:rsidP="007A7BA3">
      <w:pPr>
        <w:spacing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szerződés teljesítése során az alábbi közreműködőket kívánom igénybe venni:</w:t>
      </w:r>
      <w:r w:rsidRPr="00E91115">
        <w:rPr>
          <w:rFonts w:ascii="Times New Roman" w:eastAsia="Times New Roman" w:hAnsi="Times New Roman" w:cs="Times New Roman"/>
          <w:sz w:val="24"/>
          <w:szCs w:val="24"/>
          <w:vertAlign w:val="superscript"/>
          <w:lang w:eastAsia="zh-CN"/>
        </w:rPr>
        <w:footnoteReference w:id="1"/>
      </w:r>
    </w:p>
    <w:p w14:paraId="20A4C029" w14:textId="77777777" w:rsidR="007A7BA3" w:rsidRPr="00E91115"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7A7BA3" w:rsidRPr="00E91115"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E91115" w:rsidRDefault="007A7BA3" w:rsidP="00766C2C">
            <w:pPr>
              <w:spacing w:after="12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Közreműködő megnevezése</w:t>
            </w:r>
          </w:p>
          <w:p w14:paraId="4542CAF4" w14:textId="77777777" w:rsidR="007A7BA3" w:rsidRPr="00E91115" w:rsidRDefault="007A7BA3" w:rsidP="00766C2C">
            <w:pPr>
              <w:spacing w:after="12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E91115" w:rsidRDefault="007A7BA3" w:rsidP="00766C2C">
            <w:pPr>
              <w:spacing w:after="12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A teljesítés során betöltött szerepük</w:t>
            </w:r>
          </w:p>
        </w:tc>
      </w:tr>
      <w:tr w:rsidR="007A7BA3" w:rsidRPr="00E91115"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r>
      <w:tr w:rsidR="007A7BA3" w:rsidRPr="00E91115"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E91115"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E91115" w:rsidRDefault="007A7BA3" w:rsidP="007A7BA3">
      <w:pPr>
        <w:spacing w:before="120"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vagy</w:t>
      </w:r>
    </w:p>
    <w:p w14:paraId="54A00C5C" w14:textId="77777777" w:rsidR="007A7BA3" w:rsidRPr="00E91115"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E91115" w:rsidRDefault="007A7BA3" w:rsidP="007A7BA3">
      <w:pPr>
        <w:spacing w:before="120"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szerződés teljesítése során nem kívánok közreműködőket igénybe venni.</w:t>
      </w:r>
      <w:r w:rsidRPr="00E91115">
        <w:rPr>
          <w:rFonts w:ascii="Times New Roman" w:eastAsia="Times New Roman" w:hAnsi="Times New Roman" w:cs="Times New Roman"/>
          <w:sz w:val="24"/>
          <w:szCs w:val="24"/>
          <w:vertAlign w:val="superscript"/>
          <w:lang w:eastAsia="zh-CN"/>
        </w:rPr>
        <w:t xml:space="preserve"> </w:t>
      </w:r>
      <w:r w:rsidRPr="00E91115">
        <w:rPr>
          <w:rFonts w:ascii="Times New Roman" w:eastAsia="Times New Roman" w:hAnsi="Times New Roman" w:cs="Times New Roman"/>
          <w:sz w:val="24"/>
          <w:szCs w:val="24"/>
          <w:vertAlign w:val="superscript"/>
          <w:lang w:eastAsia="zh-CN"/>
        </w:rPr>
        <w:footnoteReference w:id="2"/>
      </w:r>
    </w:p>
    <w:p w14:paraId="780B0D0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5AFFEE4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color w:val="000000"/>
          <w:sz w:val="24"/>
          <w:szCs w:val="24"/>
          <w:lang w:eastAsia="zh-CN"/>
        </w:rPr>
        <w:t>Keltezés (helység, év, hónap, nap)</w:t>
      </w:r>
    </w:p>
    <w:p w14:paraId="27651C1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E91115"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54FBBB55" w14:textId="77777777" w:rsidR="007A7BA3" w:rsidRPr="00E91115" w:rsidRDefault="007A7BA3" w:rsidP="007A7BA3">
      <w:pPr>
        <w:spacing w:after="0" w:line="240"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584E8F15" w14:textId="77777777" w:rsidR="007A7BA3" w:rsidRPr="00E91115"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E91115"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E91115"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t>Nyilatkozat átláthatóságról</w:t>
      </w:r>
    </w:p>
    <w:p w14:paraId="5B18C18A" w14:textId="77777777" w:rsidR="007A7BA3" w:rsidRPr="00E91115"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E91115" w:rsidRDefault="007A7BA3" w:rsidP="007A7BA3">
      <w:pPr>
        <w:spacing w:after="120" w:line="288" w:lineRule="auto"/>
        <w:jc w:val="both"/>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E91115">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E91115"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Alulírott ……</w:t>
      </w:r>
      <w:proofErr w:type="gramStart"/>
      <w:r w:rsidRPr="00E91115">
        <w:rPr>
          <w:rFonts w:ascii="Times New Roman" w:hAnsi="Times New Roman" w:cs="Times New Roman"/>
          <w:sz w:val="24"/>
          <w:szCs w:val="24"/>
        </w:rPr>
        <w:t>…….</w:t>
      </w:r>
      <w:proofErr w:type="gramEnd"/>
      <w:r w:rsidRPr="00E91115">
        <w:rPr>
          <w:rFonts w:ascii="Times New Roman" w:hAnsi="Times New Roman" w:cs="Times New Roman"/>
          <w:sz w:val="24"/>
          <w:szCs w:val="24"/>
        </w:rPr>
        <w:t>. név, mint a ……………. cégnév (székhely: …………</w:t>
      </w:r>
      <w:proofErr w:type="gramStart"/>
      <w:r w:rsidRPr="00E91115">
        <w:rPr>
          <w:rFonts w:ascii="Times New Roman" w:hAnsi="Times New Roman" w:cs="Times New Roman"/>
          <w:sz w:val="24"/>
          <w:szCs w:val="24"/>
        </w:rPr>
        <w:t>…….</w:t>
      </w:r>
      <w:proofErr w:type="gramEnd"/>
      <w:r w:rsidRPr="00E91115">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w:t>
      </w:r>
      <w:r w:rsidRPr="00E91115">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b)</w:t>
      </w:r>
      <w:r w:rsidRPr="00E91115">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c)</w:t>
      </w:r>
      <w:r w:rsidRPr="00E91115">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d)</w:t>
      </w:r>
      <w:r w:rsidRPr="00E91115">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E91115"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E91115"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Keltezés (helység, év, hónap, nap)</w:t>
      </w:r>
    </w:p>
    <w:p w14:paraId="20FC19DF"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7A7BA3" w:rsidRPr="00E91115"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E91115"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eastAsia="zh-CN"/>
              </w:rPr>
              <w:t>(képviselő aláírása)</w:t>
            </w:r>
          </w:p>
        </w:tc>
      </w:tr>
    </w:tbl>
    <w:p w14:paraId="7BAF5D4A" w14:textId="77777777" w:rsidR="007A7BA3" w:rsidRPr="00E91115" w:rsidRDefault="007A7BA3" w:rsidP="007A7BA3">
      <w:pPr>
        <w:spacing w:after="120" w:line="288"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119ADA18" w14:textId="77777777" w:rsidR="007A7BA3" w:rsidRPr="00E91115"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E91115"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E91115"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E91115"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Alulírott </w:t>
      </w:r>
      <w:r w:rsidRPr="00E91115">
        <w:rPr>
          <w:rFonts w:ascii="Times New Roman" w:eastAsia="Times New Roman" w:hAnsi="Times New Roman" w:cs="Times New Roman"/>
          <w:i/>
          <w:sz w:val="24"/>
          <w:szCs w:val="24"/>
          <w:lang w:eastAsia="zh-CN"/>
        </w:rPr>
        <w:t>……………………</w:t>
      </w:r>
      <w:r w:rsidRPr="00E91115">
        <w:rPr>
          <w:rFonts w:ascii="Times New Roman" w:eastAsia="Times New Roman" w:hAnsi="Times New Roman" w:cs="Times New Roman"/>
          <w:sz w:val="24"/>
          <w:szCs w:val="24"/>
          <w:lang w:eastAsia="zh-CN"/>
        </w:rPr>
        <w:t xml:space="preserve"> (</w:t>
      </w:r>
      <w:r w:rsidRPr="00E91115">
        <w:rPr>
          <w:rFonts w:ascii="Times New Roman" w:eastAsia="Times New Roman" w:hAnsi="Times New Roman" w:cs="Times New Roman"/>
          <w:i/>
          <w:sz w:val="24"/>
          <w:szCs w:val="24"/>
          <w:lang w:eastAsia="zh-CN"/>
        </w:rPr>
        <w:t>név</w:t>
      </w:r>
      <w:r w:rsidRPr="00E91115">
        <w:rPr>
          <w:rFonts w:ascii="Times New Roman" w:eastAsia="Times New Roman" w:hAnsi="Times New Roman" w:cs="Times New Roman"/>
          <w:sz w:val="24"/>
          <w:szCs w:val="24"/>
          <w:lang w:eastAsia="zh-CN"/>
        </w:rPr>
        <w:t xml:space="preserve">) a </w:t>
      </w:r>
      <w:r w:rsidRPr="00E91115">
        <w:rPr>
          <w:rFonts w:ascii="Times New Roman" w:eastAsia="Times New Roman" w:hAnsi="Times New Roman" w:cs="Times New Roman"/>
          <w:i/>
          <w:sz w:val="24"/>
          <w:szCs w:val="24"/>
          <w:lang w:eastAsia="zh-CN"/>
        </w:rPr>
        <w:t xml:space="preserve">…………………… (cégnév) </w:t>
      </w:r>
      <w:r w:rsidRPr="00E91115">
        <w:rPr>
          <w:rFonts w:ascii="Times New Roman" w:eastAsia="Times New Roman" w:hAnsi="Times New Roman" w:cs="Times New Roman"/>
          <w:sz w:val="24"/>
          <w:szCs w:val="24"/>
          <w:lang w:eastAsia="zh-CN"/>
        </w:rPr>
        <w:t>(székhely:</w:t>
      </w:r>
      <w:r w:rsidRPr="00E91115">
        <w:rPr>
          <w:rFonts w:ascii="Times New Roman" w:eastAsia="Times New Roman" w:hAnsi="Times New Roman" w:cs="Times New Roman"/>
          <w:i/>
          <w:sz w:val="24"/>
          <w:szCs w:val="24"/>
          <w:lang w:eastAsia="zh-CN"/>
        </w:rPr>
        <w:t xml:space="preserve"> </w:t>
      </w: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i/>
          <w:sz w:val="24"/>
          <w:szCs w:val="24"/>
          <w:lang w:eastAsia="zh-CN"/>
        </w:rPr>
        <w:t xml:space="preserve"> </w:t>
      </w:r>
      <w:r w:rsidRPr="00E91115">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b) az a szervezet, amelynek</w:t>
      </w:r>
    </w:p>
    <w:p w14:paraId="7DFEA52B"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E91115">
        <w:rPr>
          <w:rFonts w:ascii="Times New Roman" w:eastAsia="Times New Roman" w:hAnsi="Times New Roman" w:cs="Times New Roman"/>
          <w:i/>
          <w:sz w:val="24"/>
          <w:szCs w:val="24"/>
          <w:lang w:eastAsia="zh-CN"/>
        </w:rPr>
        <w:t>ba</w:t>
      </w:r>
      <w:proofErr w:type="spellEnd"/>
      <w:r w:rsidRPr="00E91115">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E91115">
        <w:rPr>
          <w:rFonts w:ascii="Times New Roman" w:eastAsia="Times New Roman" w:hAnsi="Times New Roman" w:cs="Times New Roman"/>
          <w:i/>
          <w:sz w:val="24"/>
          <w:szCs w:val="24"/>
          <w:lang w:eastAsia="zh-CN"/>
        </w:rPr>
        <w:t>bb</w:t>
      </w:r>
      <w:proofErr w:type="spellEnd"/>
      <w:r w:rsidRPr="00E91115">
        <w:rPr>
          <w:rFonts w:ascii="Times New Roman" w:eastAsia="Times New Roman" w:hAnsi="Times New Roman" w:cs="Times New Roman"/>
          <w:i/>
          <w:sz w:val="24"/>
          <w:szCs w:val="24"/>
          <w:lang w:eastAsia="zh-CN"/>
        </w:rPr>
        <w:t>) tulajdonosát,</w:t>
      </w:r>
    </w:p>
    <w:p w14:paraId="58DD6BC4"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E91115">
        <w:rPr>
          <w:rFonts w:ascii="Times New Roman" w:eastAsia="Times New Roman" w:hAnsi="Times New Roman" w:cs="Times New Roman"/>
          <w:i/>
          <w:sz w:val="24"/>
          <w:szCs w:val="24"/>
          <w:lang w:eastAsia="zh-CN"/>
        </w:rPr>
        <w:t>bc</w:t>
      </w:r>
      <w:proofErr w:type="spellEnd"/>
      <w:r w:rsidRPr="00E91115">
        <w:rPr>
          <w:rFonts w:ascii="Times New Roman" w:eastAsia="Times New Roman" w:hAnsi="Times New Roman" w:cs="Times New Roman"/>
          <w:i/>
          <w:sz w:val="24"/>
          <w:szCs w:val="24"/>
          <w:lang w:eastAsia="zh-CN"/>
        </w:rPr>
        <w:t xml:space="preserve">) a </w:t>
      </w:r>
      <w:proofErr w:type="spellStart"/>
      <w:proofErr w:type="gramStart"/>
      <w:r w:rsidRPr="00E91115">
        <w:rPr>
          <w:rFonts w:ascii="Times New Roman" w:eastAsia="Times New Roman" w:hAnsi="Times New Roman" w:cs="Times New Roman"/>
          <w:i/>
          <w:sz w:val="24"/>
          <w:szCs w:val="24"/>
          <w:lang w:eastAsia="zh-CN"/>
        </w:rPr>
        <w:t>ba</w:t>
      </w:r>
      <w:proofErr w:type="spellEnd"/>
      <w:r w:rsidRPr="00E91115">
        <w:rPr>
          <w:rFonts w:ascii="Times New Roman" w:eastAsia="Times New Roman" w:hAnsi="Times New Roman" w:cs="Times New Roman"/>
          <w:i/>
          <w:sz w:val="24"/>
          <w:szCs w:val="24"/>
          <w:lang w:eastAsia="zh-CN"/>
        </w:rPr>
        <w:t>)-</w:t>
      </w:r>
      <w:proofErr w:type="spellStart"/>
      <w:proofErr w:type="gramEnd"/>
      <w:r w:rsidRPr="00E91115">
        <w:rPr>
          <w:rFonts w:ascii="Times New Roman" w:eastAsia="Times New Roman" w:hAnsi="Times New Roman" w:cs="Times New Roman"/>
          <w:i/>
          <w:sz w:val="24"/>
          <w:szCs w:val="24"/>
          <w:lang w:eastAsia="zh-CN"/>
        </w:rPr>
        <w:t>bb</w:t>
      </w:r>
      <w:proofErr w:type="spellEnd"/>
      <w:r w:rsidRPr="00E91115">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58BD698D"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Egyúttal kijelentem, hogy a </w:t>
      </w:r>
      <w:r w:rsidRPr="00E91115">
        <w:rPr>
          <w:rFonts w:ascii="Times New Roman" w:eastAsia="Times New Roman" w:hAnsi="Times New Roman" w:cs="Times New Roman"/>
          <w:b/>
          <w:bCs/>
          <w:sz w:val="24"/>
          <w:szCs w:val="24"/>
          <w:lang w:eastAsia="zh-CN"/>
        </w:rPr>
        <w:t>„</w:t>
      </w:r>
      <w:r w:rsidR="00A525C9" w:rsidRPr="00E91115">
        <w:rPr>
          <w:rFonts w:ascii="Times New Roman" w:hAnsi="Times New Roman" w:cs="Times New Roman"/>
          <w:b/>
          <w:bCs/>
          <w:sz w:val="24"/>
          <w:szCs w:val="24"/>
        </w:rPr>
        <w:t>Energetikai szakreferensi szolgáltatás beszerzése a 202</w:t>
      </w:r>
      <w:r w:rsidR="00D5139A">
        <w:rPr>
          <w:rFonts w:ascii="Times New Roman" w:hAnsi="Times New Roman" w:cs="Times New Roman"/>
          <w:b/>
          <w:bCs/>
          <w:sz w:val="24"/>
          <w:szCs w:val="24"/>
        </w:rPr>
        <w:t>5</w:t>
      </w:r>
      <w:r w:rsidR="00A525C9" w:rsidRPr="00E91115">
        <w:rPr>
          <w:rFonts w:ascii="Times New Roman" w:hAnsi="Times New Roman" w:cs="Times New Roman"/>
          <w:b/>
          <w:bCs/>
          <w:sz w:val="24"/>
          <w:szCs w:val="24"/>
        </w:rPr>
        <w:t>. évre</w:t>
      </w:r>
      <w:r w:rsidRPr="00E91115">
        <w:rPr>
          <w:rFonts w:ascii="Times New Roman" w:eastAsia="Times New Roman" w:hAnsi="Times New Roman" w:cs="Times New Roman"/>
          <w:b/>
          <w:i/>
          <w:sz w:val="24"/>
          <w:szCs w:val="24"/>
          <w:lang w:eastAsia="zh-CN"/>
        </w:rPr>
        <w:t>”</w:t>
      </w:r>
      <w:r w:rsidRPr="00E91115">
        <w:rPr>
          <w:rFonts w:ascii="Times New Roman" w:eastAsia="Times New Roman" w:hAnsi="Times New Roman" w:cs="Times New Roman"/>
          <w:b/>
          <w:sz w:val="24"/>
          <w:szCs w:val="24"/>
          <w:lang w:eastAsia="zh-CN"/>
        </w:rPr>
        <w:t xml:space="preserve"> </w:t>
      </w:r>
      <w:r w:rsidRPr="00E91115">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Keltezés (helység, év, hónap, nap)</w:t>
      </w:r>
    </w:p>
    <w:p w14:paraId="0C1EB9E9"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E91115" w:rsidRDefault="007A7BA3" w:rsidP="00766C2C">
            <w:pPr>
              <w:spacing w:before="120"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006CB0D9" w14:textId="77777777" w:rsidR="007A7BA3" w:rsidRPr="00E91115"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E91115"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E91115" w:rsidRDefault="007A7BA3" w:rsidP="007A7BA3">
      <w:pPr>
        <w:spacing w:after="120" w:line="288" w:lineRule="auto"/>
        <w:jc w:val="both"/>
        <w:rPr>
          <w:rFonts w:ascii="Times New Roman" w:hAnsi="Times New Roman" w:cs="Times New Roman"/>
          <w:sz w:val="24"/>
          <w:szCs w:val="24"/>
          <w:lang w:val="x-none" w:eastAsia="x-none"/>
        </w:rPr>
      </w:pPr>
    </w:p>
    <w:p w14:paraId="3CA5F408" w14:textId="77777777" w:rsidR="00AB66A2" w:rsidRPr="00E91115" w:rsidRDefault="00AB66A2">
      <w:pPr>
        <w:spacing w:after="160" w:line="259" w:lineRule="auto"/>
        <w:rPr>
          <w:rFonts w:ascii="Times New Roman" w:hAnsi="Times New Roman" w:cs="Times New Roman"/>
          <w:sz w:val="24"/>
          <w:szCs w:val="24"/>
          <w:lang w:val="x-none" w:eastAsia="x-none"/>
        </w:rPr>
      </w:pPr>
    </w:p>
    <w:sectPr w:rsidR="00AB66A2" w:rsidRPr="00E91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A0B4" w14:textId="77777777" w:rsidR="00E77A8E" w:rsidRDefault="00E77A8E" w:rsidP="00C566BF">
      <w:pPr>
        <w:spacing w:after="0" w:line="240" w:lineRule="auto"/>
      </w:pPr>
      <w:r>
        <w:separator/>
      </w:r>
    </w:p>
  </w:endnote>
  <w:endnote w:type="continuationSeparator" w:id="0">
    <w:p w14:paraId="0090FB7E" w14:textId="77777777" w:rsidR="00E77A8E" w:rsidRDefault="00E77A8E"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B2412" w14:textId="77777777" w:rsidR="00E77A8E" w:rsidRDefault="00E77A8E" w:rsidP="00C566BF">
      <w:pPr>
        <w:spacing w:after="0" w:line="240" w:lineRule="auto"/>
      </w:pPr>
      <w:r>
        <w:separator/>
      </w:r>
    </w:p>
  </w:footnote>
  <w:footnote w:type="continuationSeparator" w:id="0">
    <w:p w14:paraId="1FF3D526" w14:textId="77777777" w:rsidR="00E77A8E" w:rsidRDefault="00E77A8E"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58E"/>
    <w:multiLevelType w:val="hybridMultilevel"/>
    <w:tmpl w:val="2312AD84"/>
    <w:lvl w:ilvl="0" w:tplc="040E0001">
      <w:start w:val="1"/>
      <w:numFmt w:val="bullet"/>
      <w:lvlText w:val=""/>
      <w:lvlJc w:val="left"/>
      <w:pPr>
        <w:ind w:left="1322" w:hanging="360"/>
      </w:pPr>
      <w:rPr>
        <w:rFonts w:ascii="Symbol" w:hAnsi="Symbol" w:hint="default"/>
      </w:rPr>
    </w:lvl>
    <w:lvl w:ilvl="1" w:tplc="040E0003">
      <w:start w:val="1"/>
      <w:numFmt w:val="bullet"/>
      <w:lvlText w:val="o"/>
      <w:lvlJc w:val="left"/>
      <w:pPr>
        <w:ind w:left="2042" w:hanging="360"/>
      </w:pPr>
      <w:rPr>
        <w:rFonts w:ascii="Courier New" w:hAnsi="Courier New" w:hint="default"/>
      </w:rPr>
    </w:lvl>
    <w:lvl w:ilvl="2" w:tplc="040E0005" w:tentative="1">
      <w:start w:val="1"/>
      <w:numFmt w:val="bullet"/>
      <w:lvlText w:val=""/>
      <w:lvlJc w:val="left"/>
      <w:pPr>
        <w:ind w:left="2762" w:hanging="360"/>
      </w:pPr>
      <w:rPr>
        <w:rFonts w:ascii="Wingdings" w:hAnsi="Wingdings" w:hint="default"/>
      </w:rPr>
    </w:lvl>
    <w:lvl w:ilvl="3" w:tplc="040E0001" w:tentative="1">
      <w:start w:val="1"/>
      <w:numFmt w:val="bullet"/>
      <w:lvlText w:val=""/>
      <w:lvlJc w:val="left"/>
      <w:pPr>
        <w:ind w:left="3482" w:hanging="360"/>
      </w:pPr>
      <w:rPr>
        <w:rFonts w:ascii="Symbol" w:hAnsi="Symbol" w:hint="default"/>
      </w:rPr>
    </w:lvl>
    <w:lvl w:ilvl="4" w:tplc="040E0003" w:tentative="1">
      <w:start w:val="1"/>
      <w:numFmt w:val="bullet"/>
      <w:lvlText w:val="o"/>
      <w:lvlJc w:val="left"/>
      <w:pPr>
        <w:ind w:left="4202" w:hanging="360"/>
      </w:pPr>
      <w:rPr>
        <w:rFonts w:ascii="Courier New" w:hAnsi="Courier New" w:hint="default"/>
      </w:rPr>
    </w:lvl>
    <w:lvl w:ilvl="5" w:tplc="040E0005" w:tentative="1">
      <w:start w:val="1"/>
      <w:numFmt w:val="bullet"/>
      <w:lvlText w:val=""/>
      <w:lvlJc w:val="left"/>
      <w:pPr>
        <w:ind w:left="4922" w:hanging="360"/>
      </w:pPr>
      <w:rPr>
        <w:rFonts w:ascii="Wingdings" w:hAnsi="Wingdings" w:hint="default"/>
      </w:rPr>
    </w:lvl>
    <w:lvl w:ilvl="6" w:tplc="040E0001" w:tentative="1">
      <w:start w:val="1"/>
      <w:numFmt w:val="bullet"/>
      <w:lvlText w:val=""/>
      <w:lvlJc w:val="left"/>
      <w:pPr>
        <w:ind w:left="5642" w:hanging="360"/>
      </w:pPr>
      <w:rPr>
        <w:rFonts w:ascii="Symbol" w:hAnsi="Symbol" w:hint="default"/>
      </w:rPr>
    </w:lvl>
    <w:lvl w:ilvl="7" w:tplc="040E0003" w:tentative="1">
      <w:start w:val="1"/>
      <w:numFmt w:val="bullet"/>
      <w:lvlText w:val="o"/>
      <w:lvlJc w:val="left"/>
      <w:pPr>
        <w:ind w:left="6362" w:hanging="360"/>
      </w:pPr>
      <w:rPr>
        <w:rFonts w:ascii="Courier New" w:hAnsi="Courier New" w:hint="default"/>
      </w:rPr>
    </w:lvl>
    <w:lvl w:ilvl="8" w:tplc="040E0005" w:tentative="1">
      <w:start w:val="1"/>
      <w:numFmt w:val="bullet"/>
      <w:lvlText w:val=""/>
      <w:lvlJc w:val="left"/>
      <w:pPr>
        <w:ind w:left="7082" w:hanging="360"/>
      </w:pPr>
      <w:rPr>
        <w:rFonts w:ascii="Wingdings" w:hAnsi="Wingdings" w:hint="default"/>
      </w:rPr>
    </w:lvl>
  </w:abstractNum>
  <w:abstractNum w:abstractNumId="1" w15:restartNumberingAfterBreak="0">
    <w:nsid w:val="04887C87"/>
    <w:multiLevelType w:val="hybridMultilevel"/>
    <w:tmpl w:val="374A6A5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82D64CF"/>
    <w:multiLevelType w:val="hybridMultilevel"/>
    <w:tmpl w:val="38C43316"/>
    <w:lvl w:ilvl="0" w:tplc="040E0017">
      <w:start w:val="1"/>
      <w:numFmt w:val="lowerLetter"/>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4" w15:restartNumberingAfterBreak="0">
    <w:nsid w:val="124A42B3"/>
    <w:multiLevelType w:val="hybridMultilevel"/>
    <w:tmpl w:val="2B025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541980"/>
    <w:multiLevelType w:val="hybridMultilevel"/>
    <w:tmpl w:val="F74CA9EC"/>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7" w15:restartNumberingAfterBreak="0">
    <w:nsid w:val="15A1080D"/>
    <w:multiLevelType w:val="hybridMultilevel"/>
    <w:tmpl w:val="03C87BE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1B4424FA"/>
    <w:multiLevelType w:val="multilevel"/>
    <w:tmpl w:val="0C44C8B6"/>
    <w:lvl w:ilvl="0">
      <w:start w:val="1"/>
      <w:numFmt w:val="decimal"/>
      <w:lvlText w:val="%1."/>
      <w:lvlJc w:val="left"/>
      <w:pPr>
        <w:ind w:left="720" w:hanging="360"/>
      </w:pPr>
      <w:rPr>
        <w:rFonts w:cs="Times New Roman" w:hint="default"/>
        <w:b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EF2550F"/>
    <w:multiLevelType w:val="hybridMultilevel"/>
    <w:tmpl w:val="EBC0B1F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2BCB3696"/>
    <w:multiLevelType w:val="hybridMultilevel"/>
    <w:tmpl w:val="CA4070BE"/>
    <w:lvl w:ilvl="0" w:tplc="7D56A88E">
      <w:start w:val="6"/>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09B5959"/>
    <w:multiLevelType w:val="hybridMultilevel"/>
    <w:tmpl w:val="F74CA9EC"/>
    <w:lvl w:ilvl="0" w:tplc="040E0017">
      <w:start w:val="1"/>
      <w:numFmt w:val="lowerLetter"/>
      <w:lvlText w:val="%1)"/>
      <w:lvlJc w:val="left"/>
      <w:pPr>
        <w:ind w:left="2520" w:hanging="360"/>
      </w:p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12" w15:restartNumberingAfterBreak="0">
    <w:nsid w:val="340B35D4"/>
    <w:multiLevelType w:val="hybridMultilevel"/>
    <w:tmpl w:val="6B4EF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891" w:hanging="360"/>
      </w:pPr>
      <w:rPr>
        <w:rFonts w:ascii="Courier New" w:hAnsi="Courier New" w:hint="default"/>
      </w:rPr>
    </w:lvl>
    <w:lvl w:ilvl="2" w:tplc="040E0005" w:tentative="1">
      <w:start w:val="1"/>
      <w:numFmt w:val="bullet"/>
      <w:lvlText w:val=""/>
      <w:lvlJc w:val="left"/>
      <w:pPr>
        <w:ind w:left="1611" w:hanging="360"/>
      </w:pPr>
      <w:rPr>
        <w:rFonts w:ascii="Wingdings" w:hAnsi="Wingdings" w:hint="default"/>
      </w:rPr>
    </w:lvl>
    <w:lvl w:ilvl="3" w:tplc="040E0001" w:tentative="1">
      <w:start w:val="1"/>
      <w:numFmt w:val="bullet"/>
      <w:lvlText w:val=""/>
      <w:lvlJc w:val="left"/>
      <w:pPr>
        <w:ind w:left="2331" w:hanging="360"/>
      </w:pPr>
      <w:rPr>
        <w:rFonts w:ascii="Symbol" w:hAnsi="Symbol" w:hint="default"/>
      </w:rPr>
    </w:lvl>
    <w:lvl w:ilvl="4" w:tplc="040E0003" w:tentative="1">
      <w:start w:val="1"/>
      <w:numFmt w:val="bullet"/>
      <w:lvlText w:val="o"/>
      <w:lvlJc w:val="left"/>
      <w:pPr>
        <w:ind w:left="3051" w:hanging="360"/>
      </w:pPr>
      <w:rPr>
        <w:rFonts w:ascii="Courier New" w:hAnsi="Courier New" w:hint="default"/>
      </w:rPr>
    </w:lvl>
    <w:lvl w:ilvl="5" w:tplc="040E0005" w:tentative="1">
      <w:start w:val="1"/>
      <w:numFmt w:val="bullet"/>
      <w:lvlText w:val=""/>
      <w:lvlJc w:val="left"/>
      <w:pPr>
        <w:ind w:left="3771" w:hanging="360"/>
      </w:pPr>
      <w:rPr>
        <w:rFonts w:ascii="Wingdings" w:hAnsi="Wingdings" w:hint="default"/>
      </w:rPr>
    </w:lvl>
    <w:lvl w:ilvl="6" w:tplc="040E0001" w:tentative="1">
      <w:start w:val="1"/>
      <w:numFmt w:val="bullet"/>
      <w:lvlText w:val=""/>
      <w:lvlJc w:val="left"/>
      <w:pPr>
        <w:ind w:left="4491" w:hanging="360"/>
      </w:pPr>
      <w:rPr>
        <w:rFonts w:ascii="Symbol" w:hAnsi="Symbol" w:hint="default"/>
      </w:rPr>
    </w:lvl>
    <w:lvl w:ilvl="7" w:tplc="040E0003" w:tentative="1">
      <w:start w:val="1"/>
      <w:numFmt w:val="bullet"/>
      <w:lvlText w:val="o"/>
      <w:lvlJc w:val="left"/>
      <w:pPr>
        <w:ind w:left="5211" w:hanging="360"/>
      </w:pPr>
      <w:rPr>
        <w:rFonts w:ascii="Courier New" w:hAnsi="Courier New" w:hint="default"/>
      </w:rPr>
    </w:lvl>
    <w:lvl w:ilvl="8" w:tplc="040E0005" w:tentative="1">
      <w:start w:val="1"/>
      <w:numFmt w:val="bullet"/>
      <w:lvlText w:val=""/>
      <w:lvlJc w:val="left"/>
      <w:pPr>
        <w:ind w:left="5931" w:hanging="360"/>
      </w:pPr>
      <w:rPr>
        <w:rFonts w:ascii="Wingdings" w:hAnsi="Wingdings" w:hint="default"/>
      </w:rPr>
    </w:lvl>
  </w:abstractNum>
  <w:abstractNum w:abstractNumId="13" w15:restartNumberingAfterBreak="0">
    <w:nsid w:val="34542ED3"/>
    <w:multiLevelType w:val="hybridMultilevel"/>
    <w:tmpl w:val="1F8E048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5EB2BB9"/>
    <w:multiLevelType w:val="hybridMultilevel"/>
    <w:tmpl w:val="590A68A6"/>
    <w:lvl w:ilvl="0" w:tplc="2C481C94">
      <w:start w:val="1"/>
      <w:numFmt w:val="decimal"/>
      <w:lvlText w:val="%1."/>
      <w:lvlJc w:val="left"/>
      <w:pPr>
        <w:ind w:left="720" w:hanging="360"/>
      </w:pPr>
      <w:rPr>
        <w:rFonts w:cs="Times New Roman"/>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16" w15:restartNumberingAfterBreak="0">
    <w:nsid w:val="3F0B3E5F"/>
    <w:multiLevelType w:val="hybridMultilevel"/>
    <w:tmpl w:val="03A2B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18" w15:restartNumberingAfterBreak="0">
    <w:nsid w:val="44646C84"/>
    <w:multiLevelType w:val="hybridMultilevel"/>
    <w:tmpl w:val="1F8E048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D5F81"/>
    <w:multiLevelType w:val="hybridMultilevel"/>
    <w:tmpl w:val="38C43316"/>
    <w:lvl w:ilvl="0" w:tplc="040E0017">
      <w:start w:val="1"/>
      <w:numFmt w:val="lowerLetter"/>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21" w15:restartNumberingAfterBreak="0">
    <w:nsid w:val="4D79670F"/>
    <w:multiLevelType w:val="hybridMultilevel"/>
    <w:tmpl w:val="CE60C7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2221B4E"/>
    <w:multiLevelType w:val="multilevel"/>
    <w:tmpl w:val="58EE2138"/>
    <w:lvl w:ilvl="0">
      <w:start w:val="11"/>
      <w:numFmt w:val="decimal"/>
      <w:lvlText w:val="%1."/>
      <w:lvlJc w:val="left"/>
      <w:pPr>
        <w:ind w:left="720" w:hanging="360"/>
      </w:pPr>
      <w:rPr>
        <w:rFonts w:hint="default"/>
        <w:b/>
        <w:color w:val="auto"/>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5567124A"/>
    <w:multiLevelType w:val="hybridMultilevel"/>
    <w:tmpl w:val="5CF46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64357F0"/>
    <w:multiLevelType w:val="hybridMultilevel"/>
    <w:tmpl w:val="BDA860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7F57E33"/>
    <w:multiLevelType w:val="hybridMultilevel"/>
    <w:tmpl w:val="1F8E0482"/>
    <w:lvl w:ilvl="0" w:tplc="040E000F">
      <w:start w:val="1"/>
      <w:numFmt w:val="decimal"/>
      <w:lvlText w:val="%1."/>
      <w:lvlJc w:val="left"/>
      <w:pPr>
        <w:ind w:left="728" w:hanging="360"/>
      </w:pPr>
    </w:lvl>
    <w:lvl w:ilvl="1" w:tplc="040E0019" w:tentative="1">
      <w:start w:val="1"/>
      <w:numFmt w:val="lowerLetter"/>
      <w:lvlText w:val="%2."/>
      <w:lvlJc w:val="left"/>
      <w:pPr>
        <w:ind w:left="1448" w:hanging="360"/>
      </w:pPr>
    </w:lvl>
    <w:lvl w:ilvl="2" w:tplc="040E001B" w:tentative="1">
      <w:start w:val="1"/>
      <w:numFmt w:val="lowerRoman"/>
      <w:lvlText w:val="%3."/>
      <w:lvlJc w:val="right"/>
      <w:pPr>
        <w:ind w:left="2168" w:hanging="180"/>
      </w:pPr>
    </w:lvl>
    <w:lvl w:ilvl="3" w:tplc="040E000F" w:tentative="1">
      <w:start w:val="1"/>
      <w:numFmt w:val="decimal"/>
      <w:lvlText w:val="%4."/>
      <w:lvlJc w:val="left"/>
      <w:pPr>
        <w:ind w:left="2888" w:hanging="360"/>
      </w:pPr>
    </w:lvl>
    <w:lvl w:ilvl="4" w:tplc="040E0019" w:tentative="1">
      <w:start w:val="1"/>
      <w:numFmt w:val="lowerLetter"/>
      <w:lvlText w:val="%5."/>
      <w:lvlJc w:val="left"/>
      <w:pPr>
        <w:ind w:left="3608" w:hanging="360"/>
      </w:pPr>
    </w:lvl>
    <w:lvl w:ilvl="5" w:tplc="040E001B" w:tentative="1">
      <w:start w:val="1"/>
      <w:numFmt w:val="lowerRoman"/>
      <w:lvlText w:val="%6."/>
      <w:lvlJc w:val="right"/>
      <w:pPr>
        <w:ind w:left="4328" w:hanging="180"/>
      </w:pPr>
    </w:lvl>
    <w:lvl w:ilvl="6" w:tplc="040E000F" w:tentative="1">
      <w:start w:val="1"/>
      <w:numFmt w:val="decimal"/>
      <w:lvlText w:val="%7."/>
      <w:lvlJc w:val="left"/>
      <w:pPr>
        <w:ind w:left="5048" w:hanging="360"/>
      </w:pPr>
    </w:lvl>
    <w:lvl w:ilvl="7" w:tplc="040E0019" w:tentative="1">
      <w:start w:val="1"/>
      <w:numFmt w:val="lowerLetter"/>
      <w:lvlText w:val="%8."/>
      <w:lvlJc w:val="left"/>
      <w:pPr>
        <w:ind w:left="5768" w:hanging="360"/>
      </w:pPr>
    </w:lvl>
    <w:lvl w:ilvl="8" w:tplc="040E001B" w:tentative="1">
      <w:start w:val="1"/>
      <w:numFmt w:val="lowerRoman"/>
      <w:lvlText w:val="%9."/>
      <w:lvlJc w:val="right"/>
      <w:pPr>
        <w:ind w:left="6488" w:hanging="180"/>
      </w:pPr>
    </w:lvl>
  </w:abstractNum>
  <w:abstractNum w:abstractNumId="27" w15:restartNumberingAfterBreak="0">
    <w:nsid w:val="68D17273"/>
    <w:multiLevelType w:val="multilevel"/>
    <w:tmpl w:val="0E7AC06C"/>
    <w:lvl w:ilvl="0">
      <w:start w:val="1"/>
      <w:numFmt w:val="decimal"/>
      <w:lvlText w:val="%1."/>
      <w:lvlJc w:val="left"/>
      <w:pPr>
        <w:ind w:left="720" w:hanging="360"/>
      </w:pPr>
      <w:rPr>
        <w:rFonts w:hint="default"/>
        <w:b/>
        <w:i w:val="0"/>
        <w:iCs w:val="0"/>
        <w:color w:val="auto"/>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D91738"/>
    <w:multiLevelType w:val="hybridMultilevel"/>
    <w:tmpl w:val="FB86C814"/>
    <w:lvl w:ilvl="0" w:tplc="555AF76E">
      <w:start w:val="8"/>
      <w:numFmt w:val="decimal"/>
      <w:lvlText w:val="%1."/>
      <w:lvlJc w:val="left"/>
      <w:pPr>
        <w:tabs>
          <w:tab w:val="num" w:pos="720"/>
        </w:tabs>
        <w:ind w:left="720" w:hanging="360"/>
      </w:pPr>
      <w:rPr>
        <w:rFonts w:cs="Times New Roman"/>
      </w:rPr>
    </w:lvl>
    <w:lvl w:ilvl="1" w:tplc="F81006A4">
      <w:start w:val="1"/>
      <w:numFmt w:val="decimal"/>
      <w:lvlText w:val="%2."/>
      <w:lvlJc w:val="left"/>
      <w:pPr>
        <w:tabs>
          <w:tab w:val="num" w:pos="1440"/>
        </w:tabs>
        <w:ind w:left="1440" w:hanging="360"/>
      </w:pPr>
      <w:rPr>
        <w:rFonts w:cs="Times New Roman"/>
        <w:b/>
      </w:rPr>
    </w:lvl>
    <w:lvl w:ilvl="2" w:tplc="8FDA095C">
      <w:numFmt w:val="bullet"/>
      <w:lvlText w:val="•"/>
      <w:lvlJc w:val="left"/>
      <w:pPr>
        <w:tabs>
          <w:tab w:val="num" w:pos="2160"/>
        </w:tabs>
        <w:ind w:left="2160" w:hanging="360"/>
      </w:pPr>
      <w:rPr>
        <w:rFonts w:ascii="Arial" w:hAnsi="Arial" w:hint="default"/>
      </w:rPr>
    </w:lvl>
    <w:lvl w:ilvl="3" w:tplc="040E000F">
      <w:start w:val="1"/>
      <w:numFmt w:val="decimal"/>
      <w:lvlText w:val="%4."/>
      <w:lvlJc w:val="left"/>
      <w:pPr>
        <w:tabs>
          <w:tab w:val="num" w:pos="2880"/>
        </w:tabs>
        <w:ind w:left="2880" w:hanging="360"/>
      </w:pPr>
      <w:rPr>
        <w:rFonts w:cs="Times New Roman" w:hint="default"/>
      </w:rPr>
    </w:lvl>
    <w:lvl w:ilvl="4" w:tplc="5F804F0E" w:tentative="1">
      <w:start w:val="1"/>
      <w:numFmt w:val="decimal"/>
      <w:lvlText w:val="%5."/>
      <w:lvlJc w:val="left"/>
      <w:pPr>
        <w:tabs>
          <w:tab w:val="num" w:pos="3600"/>
        </w:tabs>
        <w:ind w:left="3600" w:hanging="360"/>
      </w:pPr>
      <w:rPr>
        <w:rFonts w:cs="Times New Roman"/>
      </w:rPr>
    </w:lvl>
    <w:lvl w:ilvl="5" w:tplc="51128BFA" w:tentative="1">
      <w:start w:val="1"/>
      <w:numFmt w:val="decimal"/>
      <w:lvlText w:val="%6."/>
      <w:lvlJc w:val="left"/>
      <w:pPr>
        <w:tabs>
          <w:tab w:val="num" w:pos="4320"/>
        </w:tabs>
        <w:ind w:left="4320" w:hanging="360"/>
      </w:pPr>
      <w:rPr>
        <w:rFonts w:cs="Times New Roman"/>
      </w:rPr>
    </w:lvl>
    <w:lvl w:ilvl="6" w:tplc="8370C390" w:tentative="1">
      <w:start w:val="1"/>
      <w:numFmt w:val="decimal"/>
      <w:lvlText w:val="%7."/>
      <w:lvlJc w:val="left"/>
      <w:pPr>
        <w:tabs>
          <w:tab w:val="num" w:pos="5040"/>
        </w:tabs>
        <w:ind w:left="5040" w:hanging="360"/>
      </w:pPr>
      <w:rPr>
        <w:rFonts w:cs="Times New Roman"/>
      </w:rPr>
    </w:lvl>
    <w:lvl w:ilvl="7" w:tplc="E3469F7E" w:tentative="1">
      <w:start w:val="1"/>
      <w:numFmt w:val="decimal"/>
      <w:lvlText w:val="%8."/>
      <w:lvlJc w:val="left"/>
      <w:pPr>
        <w:tabs>
          <w:tab w:val="num" w:pos="5760"/>
        </w:tabs>
        <w:ind w:left="5760" w:hanging="360"/>
      </w:pPr>
      <w:rPr>
        <w:rFonts w:cs="Times New Roman"/>
      </w:rPr>
    </w:lvl>
    <w:lvl w:ilvl="8" w:tplc="4B5A3B36" w:tentative="1">
      <w:start w:val="1"/>
      <w:numFmt w:val="decimal"/>
      <w:lvlText w:val="%9."/>
      <w:lvlJc w:val="left"/>
      <w:pPr>
        <w:tabs>
          <w:tab w:val="num" w:pos="6480"/>
        </w:tabs>
        <w:ind w:left="6480" w:hanging="360"/>
      </w:pPr>
      <w:rPr>
        <w:rFonts w:cs="Times New Roman"/>
      </w:rPr>
    </w:lvl>
  </w:abstractNum>
  <w:abstractNum w:abstractNumId="30" w15:restartNumberingAfterBreak="0">
    <w:nsid w:val="78FF1FCF"/>
    <w:multiLevelType w:val="hybridMultilevel"/>
    <w:tmpl w:val="1A1AA5E4"/>
    <w:lvl w:ilvl="0" w:tplc="2EC24B0C">
      <w:start w:val="5"/>
      <w:numFmt w:val="bullet"/>
      <w:lvlText w:val="-"/>
      <w:lvlJc w:val="left"/>
      <w:pPr>
        <w:ind w:left="1322" w:hanging="360"/>
      </w:pPr>
      <w:rPr>
        <w:rFonts w:ascii="Times New Roman" w:eastAsia="Times New Roman" w:hAnsi="Times New Roman" w:cs="Times New Roman" w:hint="default"/>
      </w:rPr>
    </w:lvl>
    <w:lvl w:ilvl="1" w:tplc="040E0003" w:tentative="1">
      <w:start w:val="1"/>
      <w:numFmt w:val="bullet"/>
      <w:lvlText w:val="o"/>
      <w:lvlJc w:val="left"/>
      <w:pPr>
        <w:ind w:left="2042" w:hanging="360"/>
      </w:pPr>
      <w:rPr>
        <w:rFonts w:ascii="Courier New" w:hAnsi="Courier New" w:hint="default"/>
      </w:rPr>
    </w:lvl>
    <w:lvl w:ilvl="2" w:tplc="040E0005" w:tentative="1">
      <w:start w:val="1"/>
      <w:numFmt w:val="bullet"/>
      <w:lvlText w:val=""/>
      <w:lvlJc w:val="left"/>
      <w:pPr>
        <w:ind w:left="2762" w:hanging="360"/>
      </w:pPr>
      <w:rPr>
        <w:rFonts w:ascii="Wingdings" w:hAnsi="Wingdings" w:hint="default"/>
      </w:rPr>
    </w:lvl>
    <w:lvl w:ilvl="3" w:tplc="040E0001" w:tentative="1">
      <w:start w:val="1"/>
      <w:numFmt w:val="bullet"/>
      <w:lvlText w:val=""/>
      <w:lvlJc w:val="left"/>
      <w:pPr>
        <w:ind w:left="3482" w:hanging="360"/>
      </w:pPr>
      <w:rPr>
        <w:rFonts w:ascii="Symbol" w:hAnsi="Symbol" w:hint="default"/>
      </w:rPr>
    </w:lvl>
    <w:lvl w:ilvl="4" w:tplc="040E0003" w:tentative="1">
      <w:start w:val="1"/>
      <w:numFmt w:val="bullet"/>
      <w:lvlText w:val="o"/>
      <w:lvlJc w:val="left"/>
      <w:pPr>
        <w:ind w:left="4202" w:hanging="360"/>
      </w:pPr>
      <w:rPr>
        <w:rFonts w:ascii="Courier New" w:hAnsi="Courier New" w:hint="default"/>
      </w:rPr>
    </w:lvl>
    <w:lvl w:ilvl="5" w:tplc="040E0005" w:tentative="1">
      <w:start w:val="1"/>
      <w:numFmt w:val="bullet"/>
      <w:lvlText w:val=""/>
      <w:lvlJc w:val="left"/>
      <w:pPr>
        <w:ind w:left="4922" w:hanging="360"/>
      </w:pPr>
      <w:rPr>
        <w:rFonts w:ascii="Wingdings" w:hAnsi="Wingdings" w:hint="default"/>
      </w:rPr>
    </w:lvl>
    <w:lvl w:ilvl="6" w:tplc="040E0001" w:tentative="1">
      <w:start w:val="1"/>
      <w:numFmt w:val="bullet"/>
      <w:lvlText w:val=""/>
      <w:lvlJc w:val="left"/>
      <w:pPr>
        <w:ind w:left="5642" w:hanging="360"/>
      </w:pPr>
      <w:rPr>
        <w:rFonts w:ascii="Symbol" w:hAnsi="Symbol" w:hint="default"/>
      </w:rPr>
    </w:lvl>
    <w:lvl w:ilvl="7" w:tplc="040E0003" w:tentative="1">
      <w:start w:val="1"/>
      <w:numFmt w:val="bullet"/>
      <w:lvlText w:val="o"/>
      <w:lvlJc w:val="left"/>
      <w:pPr>
        <w:ind w:left="6362" w:hanging="360"/>
      </w:pPr>
      <w:rPr>
        <w:rFonts w:ascii="Courier New" w:hAnsi="Courier New" w:hint="default"/>
      </w:rPr>
    </w:lvl>
    <w:lvl w:ilvl="8" w:tplc="040E0005" w:tentative="1">
      <w:start w:val="1"/>
      <w:numFmt w:val="bullet"/>
      <w:lvlText w:val=""/>
      <w:lvlJc w:val="left"/>
      <w:pPr>
        <w:ind w:left="7082" w:hanging="360"/>
      </w:pPr>
      <w:rPr>
        <w:rFonts w:ascii="Wingdings" w:hAnsi="Wingdings" w:hint="default"/>
      </w:rPr>
    </w:lvl>
  </w:abstractNum>
  <w:num w:numId="1" w16cid:durableId="465321067">
    <w:abstractNumId w:val="24"/>
  </w:num>
  <w:num w:numId="2" w16cid:durableId="837429273">
    <w:abstractNumId w:val="6"/>
  </w:num>
  <w:num w:numId="3" w16cid:durableId="1520778116">
    <w:abstractNumId w:val="3"/>
  </w:num>
  <w:num w:numId="4" w16cid:durableId="206601847">
    <w:abstractNumId w:val="17"/>
  </w:num>
  <w:num w:numId="5" w16cid:durableId="1326783407">
    <w:abstractNumId w:val="15"/>
  </w:num>
  <w:num w:numId="6" w16cid:durableId="1258369588">
    <w:abstractNumId w:val="20"/>
  </w:num>
  <w:num w:numId="7" w16cid:durableId="1841119376">
    <w:abstractNumId w:val="4"/>
  </w:num>
  <w:num w:numId="8" w16cid:durableId="1723555943">
    <w:abstractNumId w:val="28"/>
  </w:num>
  <w:num w:numId="9" w16cid:durableId="898444415">
    <w:abstractNumId w:val="27"/>
  </w:num>
  <w:num w:numId="10" w16cid:durableId="1891334658">
    <w:abstractNumId w:val="0"/>
  </w:num>
  <w:num w:numId="11" w16cid:durableId="153646973">
    <w:abstractNumId w:val="8"/>
  </w:num>
  <w:num w:numId="12" w16cid:durableId="2018313016">
    <w:abstractNumId w:val="12"/>
  </w:num>
  <w:num w:numId="13" w16cid:durableId="1923563509">
    <w:abstractNumId w:val="25"/>
  </w:num>
  <w:num w:numId="14" w16cid:durableId="100533729">
    <w:abstractNumId w:val="29"/>
  </w:num>
  <w:num w:numId="15" w16cid:durableId="167208926">
    <w:abstractNumId w:val="14"/>
  </w:num>
  <w:num w:numId="16" w16cid:durableId="878592865">
    <w:abstractNumId w:val="2"/>
  </w:num>
  <w:num w:numId="17" w16cid:durableId="49310377">
    <w:abstractNumId w:val="22"/>
  </w:num>
  <w:num w:numId="18" w16cid:durableId="1880438591">
    <w:abstractNumId w:val="13"/>
  </w:num>
  <w:num w:numId="19" w16cid:durableId="1140343624">
    <w:abstractNumId w:val="18"/>
  </w:num>
  <w:num w:numId="20" w16cid:durableId="137649911">
    <w:abstractNumId w:val="21"/>
  </w:num>
  <w:num w:numId="21" w16cid:durableId="306133210">
    <w:abstractNumId w:val="7"/>
  </w:num>
  <w:num w:numId="22" w16cid:durableId="2055541362">
    <w:abstractNumId w:val="1"/>
  </w:num>
  <w:num w:numId="23" w16cid:durableId="109130096">
    <w:abstractNumId w:val="26"/>
  </w:num>
  <w:num w:numId="24" w16cid:durableId="1934702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2481583">
    <w:abstractNumId w:val="5"/>
  </w:num>
  <w:num w:numId="26" w16cid:durableId="845485373">
    <w:abstractNumId w:val="16"/>
  </w:num>
  <w:num w:numId="27" w16cid:durableId="1442526464">
    <w:abstractNumId w:val="30"/>
  </w:num>
  <w:num w:numId="28" w16cid:durableId="139270124">
    <w:abstractNumId w:val="19"/>
  </w:num>
  <w:num w:numId="29" w16cid:durableId="2057704255">
    <w:abstractNumId w:val="23"/>
  </w:num>
  <w:num w:numId="30" w16cid:durableId="1731346765">
    <w:abstractNumId w:val="9"/>
  </w:num>
  <w:num w:numId="31" w16cid:durableId="1455099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57EB4"/>
    <w:rsid w:val="000642BC"/>
    <w:rsid w:val="00075546"/>
    <w:rsid w:val="00094706"/>
    <w:rsid w:val="000E5C51"/>
    <w:rsid w:val="00101B63"/>
    <w:rsid w:val="00103742"/>
    <w:rsid w:val="00161661"/>
    <w:rsid w:val="00182D13"/>
    <w:rsid w:val="001876BE"/>
    <w:rsid w:val="00235150"/>
    <w:rsid w:val="00241B83"/>
    <w:rsid w:val="002462C5"/>
    <w:rsid w:val="00247FFD"/>
    <w:rsid w:val="00274669"/>
    <w:rsid w:val="00294019"/>
    <w:rsid w:val="002E3EFB"/>
    <w:rsid w:val="002E6D0F"/>
    <w:rsid w:val="00356203"/>
    <w:rsid w:val="003661E9"/>
    <w:rsid w:val="00372A8A"/>
    <w:rsid w:val="003A7A0A"/>
    <w:rsid w:val="003D65E0"/>
    <w:rsid w:val="003F37B8"/>
    <w:rsid w:val="0042701B"/>
    <w:rsid w:val="0043663C"/>
    <w:rsid w:val="00450B8E"/>
    <w:rsid w:val="0047365B"/>
    <w:rsid w:val="004746D8"/>
    <w:rsid w:val="004770CD"/>
    <w:rsid w:val="00481AA7"/>
    <w:rsid w:val="00483E0E"/>
    <w:rsid w:val="004D1253"/>
    <w:rsid w:val="004D2AE4"/>
    <w:rsid w:val="004F7A4F"/>
    <w:rsid w:val="005A24C2"/>
    <w:rsid w:val="005D6141"/>
    <w:rsid w:val="00603004"/>
    <w:rsid w:val="00605F70"/>
    <w:rsid w:val="006112A8"/>
    <w:rsid w:val="006504C5"/>
    <w:rsid w:val="006A6B01"/>
    <w:rsid w:val="006C4025"/>
    <w:rsid w:val="006E18FE"/>
    <w:rsid w:val="00700D65"/>
    <w:rsid w:val="007041B7"/>
    <w:rsid w:val="00710623"/>
    <w:rsid w:val="00710A5B"/>
    <w:rsid w:val="00724CF2"/>
    <w:rsid w:val="007A1156"/>
    <w:rsid w:val="007A711D"/>
    <w:rsid w:val="007A7BA3"/>
    <w:rsid w:val="007C5173"/>
    <w:rsid w:val="007E481F"/>
    <w:rsid w:val="00817945"/>
    <w:rsid w:val="00822653"/>
    <w:rsid w:val="00850F0E"/>
    <w:rsid w:val="00880963"/>
    <w:rsid w:val="0091744A"/>
    <w:rsid w:val="00927582"/>
    <w:rsid w:val="009D2921"/>
    <w:rsid w:val="00A00773"/>
    <w:rsid w:val="00A11533"/>
    <w:rsid w:val="00A30271"/>
    <w:rsid w:val="00A343C5"/>
    <w:rsid w:val="00A50336"/>
    <w:rsid w:val="00A525C9"/>
    <w:rsid w:val="00A71B98"/>
    <w:rsid w:val="00A72EEF"/>
    <w:rsid w:val="00A93847"/>
    <w:rsid w:val="00AB1BF1"/>
    <w:rsid w:val="00AB66A2"/>
    <w:rsid w:val="00AC4E93"/>
    <w:rsid w:val="00AE303C"/>
    <w:rsid w:val="00B11BA6"/>
    <w:rsid w:val="00B51B13"/>
    <w:rsid w:val="00B83EED"/>
    <w:rsid w:val="00B938BE"/>
    <w:rsid w:val="00BA2829"/>
    <w:rsid w:val="00BA3B38"/>
    <w:rsid w:val="00BA6768"/>
    <w:rsid w:val="00BA7D77"/>
    <w:rsid w:val="00BB50B4"/>
    <w:rsid w:val="00BC1EEB"/>
    <w:rsid w:val="00C566BF"/>
    <w:rsid w:val="00C875DD"/>
    <w:rsid w:val="00CB0A7A"/>
    <w:rsid w:val="00CB59D9"/>
    <w:rsid w:val="00CC4F82"/>
    <w:rsid w:val="00D14181"/>
    <w:rsid w:val="00D24682"/>
    <w:rsid w:val="00D303A8"/>
    <w:rsid w:val="00D5139A"/>
    <w:rsid w:val="00D8368E"/>
    <w:rsid w:val="00D97A32"/>
    <w:rsid w:val="00DB7F12"/>
    <w:rsid w:val="00DF5480"/>
    <w:rsid w:val="00E143CA"/>
    <w:rsid w:val="00E536A8"/>
    <w:rsid w:val="00E77A8E"/>
    <w:rsid w:val="00E77E19"/>
    <w:rsid w:val="00E82134"/>
    <w:rsid w:val="00E90405"/>
    <w:rsid w:val="00E91115"/>
    <w:rsid w:val="00E91235"/>
    <w:rsid w:val="00EA2E28"/>
    <w:rsid w:val="00EC3DED"/>
    <w:rsid w:val="00F02005"/>
    <w:rsid w:val="00F97E3E"/>
    <w:rsid w:val="00FA0A94"/>
    <w:rsid w:val="00FA6028"/>
    <w:rsid w:val="00FB3B58"/>
    <w:rsid w:val="00FD76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basedOn w:val="Norml"/>
    <w:uiPriority w:val="34"/>
    <w:qFormat/>
    <w:rsid w:val="00BA2829"/>
    <w:pPr>
      <w:ind w:left="720"/>
      <w:contextualSpacing/>
    </w:pPr>
  </w:style>
  <w:style w:type="paragraph" w:customStyle="1" w:styleId="Doksihoz">
    <w:name w:val="Doksihoz"/>
    <w:basedOn w:val="Norml"/>
    <w:qFormat/>
    <w:rsid w:val="00A93847"/>
    <w:pPr>
      <w:keepLines/>
      <w:numPr>
        <w:ilvl w:val="1"/>
        <w:numId w:val="8"/>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8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7211">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1210606500">
      <w:bodyDiv w:val="1"/>
      <w:marLeft w:val="0"/>
      <w:marRight w:val="0"/>
      <w:marTop w:val="0"/>
      <w:marBottom w:val="0"/>
      <w:divBdr>
        <w:top w:val="none" w:sz="0" w:space="0" w:color="auto"/>
        <w:left w:val="none" w:sz="0" w:space="0" w:color="auto"/>
        <w:bottom w:val="none" w:sz="0" w:space="0" w:color="auto"/>
        <w:right w:val="none" w:sz="0" w:space="0" w:color="auto"/>
      </w:divBdr>
      <w:divsChild>
        <w:div w:id="1346709371">
          <w:marLeft w:val="0"/>
          <w:marRight w:val="0"/>
          <w:marTop w:val="0"/>
          <w:marBottom w:val="0"/>
          <w:divBdr>
            <w:top w:val="none" w:sz="0" w:space="0" w:color="auto"/>
            <w:left w:val="none" w:sz="0" w:space="0" w:color="auto"/>
            <w:bottom w:val="none" w:sz="0" w:space="0" w:color="auto"/>
            <w:right w:val="none" w:sz="0" w:space="0" w:color="auto"/>
          </w:divBdr>
        </w:div>
        <w:div w:id="929776692">
          <w:marLeft w:val="0"/>
          <w:marRight w:val="0"/>
          <w:marTop w:val="0"/>
          <w:marBottom w:val="0"/>
          <w:divBdr>
            <w:top w:val="none" w:sz="0" w:space="0" w:color="auto"/>
            <w:left w:val="none" w:sz="0" w:space="0" w:color="auto"/>
            <w:bottom w:val="none" w:sz="0" w:space="0" w:color="auto"/>
            <w:right w:val="none" w:sz="0" w:space="0" w:color="auto"/>
          </w:divBdr>
        </w:div>
        <w:div w:id="388109990">
          <w:marLeft w:val="0"/>
          <w:marRight w:val="0"/>
          <w:marTop w:val="0"/>
          <w:marBottom w:val="0"/>
          <w:divBdr>
            <w:top w:val="none" w:sz="0" w:space="0" w:color="auto"/>
            <w:left w:val="none" w:sz="0" w:space="0" w:color="auto"/>
            <w:bottom w:val="none" w:sz="0" w:space="0" w:color="auto"/>
            <w:right w:val="none" w:sz="0" w:space="0" w:color="auto"/>
          </w:divBdr>
        </w:div>
        <w:div w:id="1863786159">
          <w:marLeft w:val="0"/>
          <w:marRight w:val="0"/>
          <w:marTop w:val="0"/>
          <w:marBottom w:val="0"/>
          <w:divBdr>
            <w:top w:val="none" w:sz="0" w:space="0" w:color="auto"/>
            <w:left w:val="none" w:sz="0" w:space="0" w:color="auto"/>
            <w:bottom w:val="none" w:sz="0" w:space="0" w:color="auto"/>
            <w:right w:val="none" w:sz="0" w:space="0" w:color="auto"/>
          </w:divBdr>
        </w:div>
        <w:div w:id="968512871">
          <w:marLeft w:val="0"/>
          <w:marRight w:val="0"/>
          <w:marTop w:val="0"/>
          <w:marBottom w:val="0"/>
          <w:divBdr>
            <w:top w:val="none" w:sz="0" w:space="0" w:color="auto"/>
            <w:left w:val="none" w:sz="0" w:space="0" w:color="auto"/>
            <w:bottom w:val="none" w:sz="0" w:space="0" w:color="auto"/>
            <w:right w:val="none" w:sz="0" w:space="0" w:color="auto"/>
          </w:divBdr>
        </w:div>
        <w:div w:id="1733430561">
          <w:marLeft w:val="0"/>
          <w:marRight w:val="0"/>
          <w:marTop w:val="0"/>
          <w:marBottom w:val="0"/>
          <w:divBdr>
            <w:top w:val="none" w:sz="0" w:space="0" w:color="auto"/>
            <w:left w:val="none" w:sz="0" w:space="0" w:color="auto"/>
            <w:bottom w:val="none" w:sz="0" w:space="0" w:color="auto"/>
            <w:right w:val="none" w:sz="0" w:space="0" w:color="auto"/>
          </w:divBdr>
        </w:div>
        <w:div w:id="925650009">
          <w:marLeft w:val="0"/>
          <w:marRight w:val="0"/>
          <w:marTop w:val="0"/>
          <w:marBottom w:val="0"/>
          <w:divBdr>
            <w:top w:val="none" w:sz="0" w:space="0" w:color="auto"/>
            <w:left w:val="none" w:sz="0" w:space="0" w:color="auto"/>
            <w:bottom w:val="none" w:sz="0" w:space="0" w:color="auto"/>
            <w:right w:val="none" w:sz="0" w:space="0" w:color="auto"/>
          </w:divBdr>
        </w:div>
        <w:div w:id="151988098">
          <w:marLeft w:val="0"/>
          <w:marRight w:val="0"/>
          <w:marTop w:val="0"/>
          <w:marBottom w:val="0"/>
          <w:divBdr>
            <w:top w:val="none" w:sz="0" w:space="0" w:color="auto"/>
            <w:left w:val="none" w:sz="0" w:space="0" w:color="auto"/>
            <w:bottom w:val="none" w:sz="0" w:space="0" w:color="auto"/>
            <w:right w:val="none" w:sz="0" w:space="0" w:color="auto"/>
          </w:divBdr>
        </w:div>
      </w:divsChild>
    </w:div>
    <w:div w:id="2001686832">
      <w:bodyDiv w:val="1"/>
      <w:marLeft w:val="0"/>
      <w:marRight w:val="0"/>
      <w:marTop w:val="0"/>
      <w:marBottom w:val="0"/>
      <w:divBdr>
        <w:top w:val="none" w:sz="0" w:space="0" w:color="auto"/>
        <w:left w:val="none" w:sz="0" w:space="0" w:color="auto"/>
        <w:bottom w:val="none" w:sz="0" w:space="0" w:color="auto"/>
        <w:right w:val="none" w:sz="0" w:space="0" w:color="auto"/>
      </w:divBdr>
      <w:divsChild>
        <w:div w:id="960958657">
          <w:marLeft w:val="0"/>
          <w:marRight w:val="0"/>
          <w:marTop w:val="0"/>
          <w:marBottom w:val="0"/>
          <w:divBdr>
            <w:top w:val="none" w:sz="0" w:space="0" w:color="auto"/>
            <w:left w:val="none" w:sz="0" w:space="0" w:color="auto"/>
            <w:bottom w:val="none" w:sz="0" w:space="0" w:color="auto"/>
            <w:right w:val="none" w:sz="0" w:space="0" w:color="auto"/>
          </w:divBdr>
        </w:div>
        <w:div w:id="1419444266">
          <w:marLeft w:val="0"/>
          <w:marRight w:val="0"/>
          <w:marTop w:val="0"/>
          <w:marBottom w:val="0"/>
          <w:divBdr>
            <w:top w:val="none" w:sz="0" w:space="0" w:color="auto"/>
            <w:left w:val="none" w:sz="0" w:space="0" w:color="auto"/>
            <w:bottom w:val="none" w:sz="0" w:space="0" w:color="auto"/>
            <w:right w:val="none" w:sz="0" w:space="0" w:color="auto"/>
          </w:divBdr>
        </w:div>
        <w:div w:id="1648196377">
          <w:marLeft w:val="0"/>
          <w:marRight w:val="0"/>
          <w:marTop w:val="0"/>
          <w:marBottom w:val="0"/>
          <w:divBdr>
            <w:top w:val="none" w:sz="0" w:space="0" w:color="auto"/>
            <w:left w:val="none" w:sz="0" w:space="0" w:color="auto"/>
            <w:bottom w:val="none" w:sz="0" w:space="0" w:color="auto"/>
            <w:right w:val="none" w:sz="0" w:space="0" w:color="auto"/>
          </w:divBdr>
        </w:div>
        <w:div w:id="684331784">
          <w:marLeft w:val="0"/>
          <w:marRight w:val="0"/>
          <w:marTop w:val="0"/>
          <w:marBottom w:val="0"/>
          <w:divBdr>
            <w:top w:val="none" w:sz="0" w:space="0" w:color="auto"/>
            <w:left w:val="none" w:sz="0" w:space="0" w:color="auto"/>
            <w:bottom w:val="none" w:sz="0" w:space="0" w:color="auto"/>
            <w:right w:val="none" w:sz="0" w:space="0" w:color="auto"/>
          </w:divBdr>
        </w:div>
        <w:div w:id="393354541">
          <w:marLeft w:val="0"/>
          <w:marRight w:val="0"/>
          <w:marTop w:val="0"/>
          <w:marBottom w:val="0"/>
          <w:divBdr>
            <w:top w:val="none" w:sz="0" w:space="0" w:color="auto"/>
            <w:left w:val="none" w:sz="0" w:space="0" w:color="auto"/>
            <w:bottom w:val="none" w:sz="0" w:space="0" w:color="auto"/>
            <w:right w:val="none" w:sz="0" w:space="0" w:color="auto"/>
          </w:divBdr>
        </w:div>
        <w:div w:id="1545024084">
          <w:marLeft w:val="0"/>
          <w:marRight w:val="0"/>
          <w:marTop w:val="0"/>
          <w:marBottom w:val="0"/>
          <w:divBdr>
            <w:top w:val="none" w:sz="0" w:space="0" w:color="auto"/>
            <w:left w:val="none" w:sz="0" w:space="0" w:color="auto"/>
            <w:bottom w:val="none" w:sz="0" w:space="0" w:color="auto"/>
            <w:right w:val="none" w:sz="0" w:space="0" w:color="auto"/>
          </w:divBdr>
        </w:div>
        <w:div w:id="1156074017">
          <w:marLeft w:val="0"/>
          <w:marRight w:val="0"/>
          <w:marTop w:val="0"/>
          <w:marBottom w:val="0"/>
          <w:divBdr>
            <w:top w:val="none" w:sz="0" w:space="0" w:color="auto"/>
            <w:left w:val="none" w:sz="0" w:space="0" w:color="auto"/>
            <w:bottom w:val="none" w:sz="0" w:space="0" w:color="auto"/>
            <w:right w:val="none" w:sz="0" w:space="0" w:color="auto"/>
          </w:divBdr>
        </w:div>
        <w:div w:id="20374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jogtar.hu/jogszabaly?docid=A1700002.MEK&amp;txtreferer=00000001.TXT" TargetMode="External"/><Relationship Id="rId18" Type="http://schemas.openxmlformats.org/officeDocument/2006/relationships/hyperlink" Target="https://net.jogtar.hu/jogszabaly?docid=A1500057.TV&amp;timeshift=20220101" TargetMode="External"/><Relationship Id="rId26" Type="http://schemas.openxmlformats.org/officeDocument/2006/relationships/hyperlink" Target="https://net.jogtar.hu/jogszabaly?docid=A2000001.MEK&amp;timeshift=20210101&amp;txtreferer=00000003.txt" TargetMode="External"/><Relationship Id="rId39" Type="http://schemas.openxmlformats.org/officeDocument/2006/relationships/hyperlink" Target="https://net.jogtar.hu/jogszabaly?docid=a0800176.kor" TargetMode="External"/><Relationship Id="rId21" Type="http://schemas.openxmlformats.org/officeDocument/2006/relationships/hyperlink" Target="https://net.jogtar.hu/jogszabaly?docid=A1500057.TV&amp;timeshift=20220101" TargetMode="External"/><Relationship Id="rId34" Type="http://schemas.openxmlformats.org/officeDocument/2006/relationships/hyperlink" Target="https://net.jogtar.hu/jogszabaly?docid=A1500057.TV&amp;timeshift=20220101" TargetMode="External"/><Relationship Id="rId42" Type="http://schemas.openxmlformats.org/officeDocument/2006/relationships/footer" Target="footer1.xml"/><Relationship Id="rId47" Type="http://schemas.openxmlformats.org/officeDocument/2006/relationships/hyperlink" Target="mailto:seres.csaba@vacholding.h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t.jogtar.hu/jogszabaly?docid=A1700002.MEK&amp;txtreferer=00000001.TXT" TargetMode="External"/><Relationship Id="rId29" Type="http://schemas.openxmlformats.org/officeDocument/2006/relationships/hyperlink" Target="https://net.jogtar.hu/jogszabaly?docid=A1500057.TV" TargetMode="External"/><Relationship Id="rId11" Type="http://schemas.openxmlformats.org/officeDocument/2006/relationships/hyperlink" Target="https://net.jogtar.hu/jogszabaly?docid=A1500057.TV&amp;timeshift=20220101" TargetMode="External"/><Relationship Id="rId24" Type="http://schemas.openxmlformats.org/officeDocument/2006/relationships/hyperlink" Target="http://net.jogtar.hu/jr/gen/hjegy_doc.cgi?docid=A1500122.KOR&amp;timeshift=20161221" TargetMode="External"/><Relationship Id="rId32" Type="http://schemas.openxmlformats.org/officeDocument/2006/relationships/hyperlink" Target="https://net.jogtar.hu/jogszabaly?docid=A1500057.TV&amp;timeshift=20220101" TargetMode="External"/><Relationship Id="rId37" Type="http://schemas.openxmlformats.org/officeDocument/2006/relationships/hyperlink" Target="https://net.jogtar.hu/jogszabaly?docid=A2000666.KOR&amp;txtreferer=00000001.txt" TargetMode="External"/><Relationship Id="rId40" Type="http://schemas.openxmlformats.org/officeDocument/2006/relationships/hyperlink" Target="https://net.jogtar.hu/jogszabaly?docid=a0600007.tnm" TargetMode="External"/><Relationship Id="rId45" Type="http://schemas.openxmlformats.org/officeDocument/2006/relationships/hyperlink" Target="mailto:torocsik.lajos@vacholding.hu" TargetMode="External"/><Relationship Id="rId5" Type="http://schemas.openxmlformats.org/officeDocument/2006/relationships/webSettings" Target="webSettings.xml"/><Relationship Id="rId15" Type="http://schemas.openxmlformats.org/officeDocument/2006/relationships/hyperlink" Target="https://net.jogtar.hu/jogszabaly?docid=A1700002.MEK&amp;txtreferer=00000001.TXT" TargetMode="External"/><Relationship Id="rId23" Type="http://schemas.openxmlformats.org/officeDocument/2006/relationships/hyperlink" Target="http://net.jogtar.hu/jr/gen/hjegy_doc.cgi?docid=A1500057.TV&amp;timeshift=20161221" TargetMode="External"/><Relationship Id="rId28" Type="http://schemas.openxmlformats.org/officeDocument/2006/relationships/hyperlink" Target="https://net.jogtar.hu/jr/gen/hjegy_doc.cgi?docid=A1700176.KOR" TargetMode="External"/><Relationship Id="rId36" Type="http://schemas.openxmlformats.org/officeDocument/2006/relationships/hyperlink" Target="https://net.jogtar.hu/jogszabaly?docid=A1500057.TV&amp;timeshift=20220101" TargetMode="External"/><Relationship Id="rId49" Type="http://schemas.openxmlformats.org/officeDocument/2006/relationships/hyperlink" Target="mailto:info@vacholding.hu" TargetMode="External"/><Relationship Id="rId10" Type="http://schemas.openxmlformats.org/officeDocument/2006/relationships/hyperlink" Target="http://www.vacholding.hu" TargetMode="External"/><Relationship Id="rId19" Type="http://schemas.openxmlformats.org/officeDocument/2006/relationships/hyperlink" Target="https://net.jogtar.hu/jogszabaly?docid=A1500057.TV&amp;timeshift=20220101" TargetMode="External"/><Relationship Id="rId31" Type="http://schemas.openxmlformats.org/officeDocument/2006/relationships/hyperlink" Target="https://net.jogtar.hu/jogszabaly?docid=A2000017.MEK&amp;searchUrl=/jogszabaly-kereso%3Fkif%3D13t1041%26x%3D0%26y%3D0%26pagenum%3D38" TargetMode="External"/><Relationship Id="rId44" Type="http://schemas.openxmlformats.org/officeDocument/2006/relationships/hyperlink" Target="mailto:varga.borbala@vacholding.hu" TargetMode="Externa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https://net.jogtar.hu/jogszabaly?docid=A2000001.MEK&amp;timeshift=20220101&amp;txtreferer=00000003.txt" TargetMode="External"/><Relationship Id="rId22" Type="http://schemas.openxmlformats.org/officeDocument/2006/relationships/hyperlink" Target="https://net.jogtar.hu/jogszabaly?docid=A1500122.KOR" TargetMode="External"/><Relationship Id="rId27" Type="http://schemas.openxmlformats.org/officeDocument/2006/relationships/hyperlink" Target="https://net.jogtar.hu/jr/gen/hjegy_doc.cgi?docid=99600081.TV" TargetMode="External"/><Relationship Id="rId30" Type="http://schemas.openxmlformats.org/officeDocument/2006/relationships/hyperlink" Target="https://net.jogtar.hu/jogszabaly?docid=A1500122.KOR" TargetMode="External"/><Relationship Id="rId35" Type="http://schemas.openxmlformats.org/officeDocument/2006/relationships/hyperlink" Target="https://net.jogtar.hu/jogszabaly?docid=A2000666.KOR&amp;txtreferer=00000001.txt" TargetMode="External"/><Relationship Id="rId43" Type="http://schemas.openxmlformats.org/officeDocument/2006/relationships/hyperlink" Target="mailto:szabo.katalin@vacholding.hu" TargetMode="External"/><Relationship Id="rId48" Type="http://schemas.openxmlformats.org/officeDocument/2006/relationships/hyperlink" Target="mailto:torocsik.lajos@vacholding.hu" TargetMode="External"/><Relationship Id="rId8" Type="http://schemas.openxmlformats.org/officeDocument/2006/relationships/hyperlink" Target="mailto:info@vacholding.h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et.jogtar.hu/jogszabaly?docid=A1500122.KOR" TargetMode="External"/><Relationship Id="rId17" Type="http://schemas.openxmlformats.org/officeDocument/2006/relationships/hyperlink" Target="https://net.jogtar.hu/jogszabaly?docid=A1700002.MEK&amp;txtreferer=00000001.TXT" TargetMode="External"/><Relationship Id="rId25" Type="http://schemas.openxmlformats.org/officeDocument/2006/relationships/hyperlink" Target="https://net.jogtar.hu/jr/gen/hjegy_doc.cgi?docid=A1700002.MEK&amp;timeshift=fffffff4&amp;txtreferer=00000001.TXT" TargetMode="External"/><Relationship Id="rId33" Type="http://schemas.openxmlformats.org/officeDocument/2006/relationships/hyperlink" Target="https://net.jogtar.hu/jogszabaly?docid=A1500122.KOR" TargetMode="External"/><Relationship Id="rId38" Type="http://schemas.openxmlformats.org/officeDocument/2006/relationships/hyperlink" Target="https://net.jogtar.hu/jogszabaly?docid=99700078.tv" TargetMode="External"/><Relationship Id="rId46" Type="http://schemas.openxmlformats.org/officeDocument/2006/relationships/hyperlink" Target="mailto:info@vacholding.hu" TargetMode="External"/><Relationship Id="rId20" Type="http://schemas.openxmlformats.org/officeDocument/2006/relationships/hyperlink" Target="https://net.jogtar.hu/jogszabaly?docid=A1700002.MEK&amp;txtreferer=00000001.TX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DE3-A39C-43E1-8D06-91E2E4F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7438</Words>
  <Characters>51326</Characters>
  <Application>Microsoft Office Word</Application>
  <DocSecurity>0</DocSecurity>
  <Lines>427</Lines>
  <Paragraphs>117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13</cp:revision>
  <cp:lastPrinted>2024-09-27T09:22:00Z</cp:lastPrinted>
  <dcterms:created xsi:type="dcterms:W3CDTF">2023-12-12T10:05:00Z</dcterms:created>
  <dcterms:modified xsi:type="dcterms:W3CDTF">2024-09-27T09:23:00Z</dcterms:modified>
</cp:coreProperties>
</file>