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15D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6628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AFDC79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74DE550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FD1E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4F40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240E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6B9FC22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7C71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D34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615E1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398C" w14:textId="38C04B22" w:rsidR="00690E43" w:rsidRPr="00DA380C" w:rsidRDefault="00F91E3E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0745626"/>
      <w:r w:rsidRPr="00F91E3E">
        <w:rPr>
          <w:rFonts w:ascii="Times New Roman" w:hAnsi="Times New Roman" w:cs="Times New Roman"/>
          <w:b/>
          <w:bCs/>
          <w:sz w:val="24"/>
          <w:szCs w:val="24"/>
        </w:rPr>
        <w:t>Útburkolati jelek felfestése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7F67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14:paraId="0CB67D6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5FEE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0FB5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76F762D7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C65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007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B14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1623589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7F5B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B27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FEC2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37B59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FBD6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106F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5B5BC" w14:textId="5E3B0153" w:rsidR="00690E43" w:rsidRPr="00DA380C" w:rsidRDefault="007F67CD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 március</w:t>
      </w:r>
    </w:p>
    <w:p w14:paraId="4589AC0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8CA34" w14:textId="77777777" w:rsidR="00690E43" w:rsidRPr="00DA380C" w:rsidRDefault="00690E43" w:rsidP="00690E43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799201EE" w14:textId="77777777" w:rsidR="00690E43" w:rsidRPr="00DA380C" w:rsidRDefault="00690E43" w:rsidP="00690E43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610DE1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335E6BD9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85C2817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127AE668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FE5D46A" w14:textId="77777777" w:rsidR="00690E43" w:rsidRPr="000E6F8A" w:rsidRDefault="00690E43" w:rsidP="00690E43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12958F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70091DA" w14:textId="77777777" w:rsidR="00690E43" w:rsidRPr="000E6F8A" w:rsidRDefault="00690E43" w:rsidP="00690E4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BE81842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51F7816E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F2D308E" w14:textId="77777777" w:rsidR="00690E43" w:rsidRPr="00DA380C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682B029E" w14:textId="77777777" w:rsidR="007D228F" w:rsidRDefault="007D228F" w:rsidP="007D228F">
      <w:pPr>
        <w:pStyle w:val="NormlWeb"/>
        <w:spacing w:before="0" w:beforeAutospacing="0" w:after="120" w:afterAutospacing="0" w:line="288" w:lineRule="auto"/>
        <w:jc w:val="both"/>
      </w:pPr>
      <w:bookmarkStart w:id="1" w:name="_Hlk129887292"/>
      <w:r>
        <w:t xml:space="preserve">Vác Város kezelésében lévő helyi utakon útburkolati jelek új, valamint megújító kézi és gépi festésének kivitelezése alacsony oldószertartalmú vagy tartós típusú, fehér vagy sárga színű festékkel. </w:t>
      </w:r>
    </w:p>
    <w:p w14:paraId="55104E59" w14:textId="77777777" w:rsidR="007D228F" w:rsidRDefault="007D228F" w:rsidP="007D228F">
      <w:pPr>
        <w:pStyle w:val="NormlWeb"/>
        <w:spacing w:before="0" w:beforeAutospacing="0" w:after="120" w:afterAutospacing="0" w:line="288" w:lineRule="auto"/>
        <w:jc w:val="both"/>
      </w:pPr>
      <w:r>
        <w:t>A szerződés tárgyát képező munkálatok:</w:t>
      </w:r>
    </w:p>
    <w:p w14:paraId="6D9A9C33" w14:textId="71C7759B" w:rsidR="007D228F" w:rsidRDefault="007D228F" w:rsidP="007D228F">
      <w:pPr>
        <w:pStyle w:val="NormlWeb"/>
        <w:spacing w:before="0" w:beforeAutospacing="0" w:after="120" w:afterAutospacing="0" w:line="288" w:lineRule="auto"/>
        <w:jc w:val="both"/>
      </w:pPr>
      <w:r>
        <w:t>Útburkolati jelek;</w:t>
      </w:r>
    </w:p>
    <w:p w14:paraId="5F6731A2" w14:textId="37D07A22" w:rsidR="007D228F" w:rsidRDefault="007D228F" w:rsidP="00911B06">
      <w:pPr>
        <w:pStyle w:val="NormlWeb"/>
        <w:numPr>
          <w:ilvl w:val="0"/>
          <w:numId w:val="9"/>
        </w:numPr>
        <w:spacing w:before="0" w:beforeAutospacing="0" w:after="120" w:afterAutospacing="0" w:line="288" w:lineRule="auto"/>
        <w:jc w:val="both"/>
      </w:pPr>
      <w:r>
        <w:t>Keresztirányú jelek (fehér, sárga színűek): stop vonal, lassító jel, buszmegálló</w:t>
      </w:r>
    </w:p>
    <w:p w14:paraId="47CDF85F" w14:textId="65EAB478" w:rsidR="00A11869" w:rsidRDefault="007D228F" w:rsidP="00911B06">
      <w:pPr>
        <w:pStyle w:val="NormlWeb"/>
        <w:numPr>
          <w:ilvl w:val="0"/>
          <w:numId w:val="9"/>
        </w:numPr>
        <w:spacing w:before="0" w:beforeAutospacing="0" w:after="120" w:afterAutospacing="0" w:line="288" w:lineRule="auto"/>
        <w:jc w:val="both"/>
      </w:pPr>
      <w:r>
        <w:t>Hosszirányú jelek (fehér, sárga színűek): záróvonal, szaggatott vonal, kerékpárút</w:t>
      </w: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1592"/>
        <w:gridCol w:w="1566"/>
        <w:gridCol w:w="1417"/>
      </w:tblGrid>
      <w:tr w:rsidR="00911B06" w:rsidRPr="007B3AB0" w14:paraId="7DF4EE59" w14:textId="77777777" w:rsidTr="00911B06">
        <w:trPr>
          <w:trHeight w:val="540"/>
        </w:trPr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762F49A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A4E9275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Szín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557C87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9721B4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yiség</w:t>
            </w:r>
          </w:p>
        </w:tc>
      </w:tr>
      <w:tr w:rsidR="00911B06" w:rsidRPr="007B3AB0" w14:paraId="759B2003" w14:textId="77777777" w:rsidTr="00911B06">
        <w:trPr>
          <w:trHeight w:val="276"/>
        </w:trPr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C51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Burkolati jelek festése oldószeres festékkel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65EE23F" w14:textId="0A660C3E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11A5644" w14:textId="07F054FC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A6C3E35" w14:textId="29F8EC5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1B06" w:rsidRPr="007B3AB0" w14:paraId="49AAC8B5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0C19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0269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C22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911B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8A7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911B06" w:rsidRPr="007B3AB0" w14:paraId="481E4E4E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42B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9CF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8EA" w14:textId="42A0468B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420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660</w:t>
            </w:r>
          </w:p>
        </w:tc>
      </w:tr>
      <w:tr w:rsidR="00911B06" w:rsidRPr="007B3AB0" w14:paraId="62914210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665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549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1E21" w14:textId="5341A5D4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54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</w:tc>
      </w:tr>
      <w:tr w:rsidR="00911B06" w:rsidRPr="007B3AB0" w14:paraId="445D50A0" w14:textId="77777777" w:rsidTr="00911B06">
        <w:trPr>
          <w:trHeight w:val="276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3C0C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934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58A6" w14:textId="0A9A1194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A18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911B06" w:rsidRPr="007B3AB0" w14:paraId="2B9B8C48" w14:textId="77777777" w:rsidTr="00911B06">
        <w:trPr>
          <w:trHeight w:val="276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F605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Burkolati jelek festése tartós (plasztik) útfestékkel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2ED0D3C" w14:textId="4D8F8033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B219475" w14:textId="57F77151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249284A" w14:textId="15360005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1B06" w:rsidRPr="007B3AB0" w14:paraId="3FF5AABA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121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E09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E423" w14:textId="3D085F62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E01D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911B06" w:rsidRPr="007B3AB0" w14:paraId="3248C858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484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8B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960" w14:textId="04D9A059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DA13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911B06" w:rsidRPr="007B3AB0" w14:paraId="7A92335C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FB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A77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676" w14:textId="2AEFFC22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6F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911B06" w:rsidRPr="007B3AB0" w14:paraId="5161D916" w14:textId="77777777" w:rsidTr="00911B06">
        <w:trPr>
          <w:trHeight w:val="276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445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115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44C" w14:textId="7D69243C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75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</w:tbl>
    <w:p w14:paraId="79BAB7ED" w14:textId="4E7D5A7F" w:rsidR="00BC6262" w:rsidRDefault="00BC6262" w:rsidP="00C35C3D">
      <w:pPr>
        <w:pStyle w:val="NormlWeb"/>
        <w:spacing w:before="120" w:beforeAutospacing="0" w:after="120" w:afterAutospacing="0" w:line="288" w:lineRule="auto"/>
        <w:jc w:val="both"/>
      </w:pPr>
      <w:r w:rsidRPr="00BC6262">
        <w:t xml:space="preserve">A listában nem szereplő tételekre az </w:t>
      </w:r>
      <w:r>
        <w:t>Ajánlatkérő</w:t>
      </w:r>
      <w:r w:rsidRPr="00BC6262">
        <w:t xml:space="preserve"> egyedi árajánlatot </w:t>
      </w:r>
      <w:r>
        <w:t>kér be nyertes ajánlattevőtől</w:t>
      </w:r>
      <w:r w:rsidRPr="00BC6262">
        <w:t>.</w:t>
      </w:r>
    </w:p>
    <w:p w14:paraId="51846F3A" w14:textId="0AFBD22D" w:rsidR="00C35C3D" w:rsidRDefault="00C35C3D" w:rsidP="00C35C3D">
      <w:pPr>
        <w:pStyle w:val="NormlWeb"/>
        <w:spacing w:before="120" w:beforeAutospacing="0" w:after="120" w:afterAutospacing="0" w:line="288" w:lineRule="auto"/>
        <w:jc w:val="both"/>
      </w:pPr>
      <w:r>
        <w:t>Keretösszeg: nettó 10.000.000,- Ft.</w:t>
      </w:r>
    </w:p>
    <w:p w14:paraId="60ABD404" w14:textId="77777777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Ajánlatkérő nem vállal kötelezettséget a teljes keretösszeg kimerítésére. Ezen okból a nyertes ajánlattevő semminemű igényt nem érvényesíthet Ajánlatkérővel szemben.</w:t>
      </w:r>
    </w:p>
    <w:bookmarkEnd w:id="1"/>
    <w:p w14:paraId="563BEB74" w14:textId="77777777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53C494FC" w14:textId="7D497E8C" w:rsidR="00D437C5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 w:rsidR="00C35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7946B34" w14:textId="409766CF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 w:rsidR="00E518F6"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0F15751F" w14:textId="77777777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 napjától számítottan 12 hónap határozott időtartamra vagy a keretösszeg kimerüléséig tart.</w:t>
      </w:r>
    </w:p>
    <w:p w14:paraId="453AE966" w14:textId="77777777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Amennyiben a rendelkezésre álló keretösszeg a szerződés időtartama alatt nem merül ki, abban az esetben Ajánlatkérő jogosult legkésőbb a szerződés megszűnését megelőző 30. naptári napig egyoldalú nyilatkozatával meghosszabbítani a szerződés időtartamát és ezzel nyertes ajánlattevő teljesítési kötelezettségét legfeljebb további 3 hónappal a szerződéses mennyiség és vállalkozói díj változatlanul hagyásával.</w:t>
      </w:r>
    </w:p>
    <w:p w14:paraId="53E173B2" w14:textId="64FA6DFB" w:rsidR="00675741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2600 Vác, közigazgatási területe</w:t>
      </w:r>
      <w:r w:rsidR="00A10ADA">
        <w:t>.</w:t>
      </w:r>
    </w:p>
    <w:p w14:paraId="77A2C9A2" w14:textId="77777777" w:rsidR="00907758" w:rsidRPr="00055962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3B1E422A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12DD17E8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46EAE02B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7C7890FF" w14:textId="11F3BF2C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</w:t>
      </w:r>
      <w:r w:rsidR="00A10ADA" w:rsidRPr="00A10ADA">
        <w:rPr>
          <w:rFonts w:ascii="Times New Roman" w:hAnsi="Times New Roman" w:cs="Times New Roman"/>
          <w:sz w:val="24"/>
        </w:rPr>
        <w:t xml:space="preserve">Nyertes ajánlattevő </w:t>
      </w:r>
      <w:r w:rsidR="00FB2521" w:rsidRPr="00FB2521">
        <w:rPr>
          <w:rFonts w:ascii="Times New Roman" w:hAnsi="Times New Roman" w:cs="Times New Roman"/>
          <w:sz w:val="24"/>
          <w:szCs w:val="24"/>
        </w:rPr>
        <w:t>megrendelésenként</w:t>
      </w:r>
      <w:r w:rsidR="00FB2521" w:rsidRPr="00A10ADA">
        <w:rPr>
          <w:rFonts w:ascii="Times New Roman" w:hAnsi="Times New Roman" w:cs="Times New Roman"/>
          <w:sz w:val="24"/>
        </w:rPr>
        <w:t xml:space="preserve"> </w:t>
      </w:r>
      <w:r w:rsidR="00A10ADA" w:rsidRPr="00A10ADA"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0A4B98D8" w14:textId="5ABA5E9D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F35BC5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 xml:space="preserve">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11333E8F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5F3AE3E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20706681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13191E96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45B70B0D" w14:textId="77777777" w:rsidR="00907758" w:rsidRPr="00055962" w:rsidRDefault="00907758" w:rsidP="00907758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1A2FD228" w14:textId="38536C4B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lastRenderedPageBreak/>
        <w:t>Az ellenszolgáltatás teljesítésének részletes feltételeit a szerződéstervezet tartalmazza.</w:t>
      </w:r>
    </w:p>
    <w:p w14:paraId="68489DC0" w14:textId="77777777" w:rsidR="00907758" w:rsidRPr="00FD2C17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4D8C85C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898221E" w14:textId="1BE3C370" w:rsidR="00444C52" w:rsidRPr="00FD2C17" w:rsidRDefault="00444C52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Jótállás, nyertes ajánlattevő megajánlása alapján.</w:t>
      </w:r>
    </w:p>
    <w:p w14:paraId="736E448C" w14:textId="2FCE8AF3" w:rsidR="00907758" w:rsidRP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18770251" w14:textId="77777777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0A50F" w14:textId="23843FFF" w:rsidR="00907758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Pr="000B250A">
        <w:rPr>
          <w:b/>
          <w:bCs/>
          <w:i/>
          <w:iCs/>
        </w:rPr>
        <w:t xml:space="preserve">Nettó vállalkozói </w:t>
      </w:r>
      <w:r w:rsidR="00CA050D">
        <w:rPr>
          <w:b/>
          <w:bCs/>
          <w:i/>
          <w:iCs/>
        </w:rPr>
        <w:t>díj</w:t>
      </w:r>
      <w:r w:rsidRPr="000B250A">
        <w:rPr>
          <w:b/>
          <w:bCs/>
          <w:i/>
          <w:iCs/>
        </w:rPr>
        <w:t xml:space="preserve"> (</w:t>
      </w:r>
      <w:r w:rsidR="00CA050D">
        <w:rPr>
          <w:b/>
          <w:bCs/>
          <w:i/>
          <w:iCs/>
        </w:rPr>
        <w:t>nettó HUF</w:t>
      </w:r>
      <w:r w:rsidRPr="000B250A">
        <w:rPr>
          <w:b/>
          <w:bCs/>
          <w:i/>
          <w:iCs/>
        </w:rPr>
        <w:t>)</w:t>
      </w:r>
      <w:r>
        <w:t>.</w:t>
      </w:r>
    </w:p>
    <w:p w14:paraId="35E8FCC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" w:hAnsi="Times New Roman" w:cs="Times New Roman"/>
          <w:sz w:val="24"/>
          <w:szCs w:val="20"/>
          <w:lang w:eastAsia="hu-HU"/>
        </w:rPr>
      </w:pP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A legalacsonyabb ár értékelési szemponton belül Ajánlatkérő a megajánlott ellenszolgáltatásokat veti össze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,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 és a legalacsonyabb árat tartalmazó érvényes ajánlatot választja ki. Az eljárás nyertese az az ajánlattevő, aki az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jánlatkérő részére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 Dokumentáció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ban meghatározott feltételek alapján, valamint az értékelési szempontok szerint a legkedvezőbb érvényes ajánlatot tette.</w:t>
      </w:r>
    </w:p>
    <w:p w14:paraId="463721D5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4C19CEA8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1519DA8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1BE20CB2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4A0DC85A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7B1D5302" w14:textId="21F3E187" w:rsidR="00BC6262" w:rsidRDefault="00BC6262" w:rsidP="00BC6262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015">
        <w:rPr>
          <w:rFonts w:ascii="Times New Roman" w:hAnsi="Times New Roman" w:cs="Times New Roman"/>
          <w:sz w:val="24"/>
          <w:szCs w:val="24"/>
        </w:rPr>
        <w:t>Ajánlatkérő egy ártáblázatot is ajánlattevők rendelkezésér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5BC5">
        <w:rPr>
          <w:rFonts w:ascii="Times New Roman" w:hAnsi="Times New Roman" w:cs="Times New Roman"/>
          <w:sz w:val="24"/>
          <w:szCs w:val="24"/>
        </w:rPr>
        <w:t xml:space="preserve"> bocsá</w:t>
      </w:r>
      <w:r w:rsidR="00FB2521">
        <w:rPr>
          <w:rFonts w:ascii="Times New Roman" w:hAnsi="Times New Roman" w:cs="Times New Roman"/>
          <w:sz w:val="24"/>
          <w:szCs w:val="24"/>
        </w:rPr>
        <w:t>j</w:t>
      </w:r>
      <w:r w:rsidR="00F35B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melyet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jánlattevőknek ajánlatuk részeként </w:t>
      </w:r>
      <w:r>
        <w:rPr>
          <w:rFonts w:ascii="Times New Roman" w:hAnsi="Times New Roman" w:cs="Times New Roman"/>
          <w:sz w:val="24"/>
          <w:szCs w:val="24"/>
        </w:rPr>
        <w:t xml:space="preserve">szerkeszthető változatban, valamint cégszerűen aláírt, nem szerkeszthető formátumban is be kell nyújtani,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megtartva a szerkeszthető elektronikus ártáblázat formátumát és sorrendjét</w:t>
      </w:r>
      <w:r w:rsidRPr="00DD2015">
        <w:rPr>
          <w:rFonts w:ascii="Times New Roman" w:hAnsi="Times New Roman" w:cs="Times New Roman"/>
          <w:sz w:val="24"/>
          <w:szCs w:val="24"/>
        </w:rPr>
        <w:t xml:space="preserve">. </w:t>
      </w:r>
      <w:r w:rsidRPr="00DD2015">
        <w:rPr>
          <w:rFonts w:ascii="Times New Roman" w:hAnsi="Times New Roman" w:cs="Times New Roman"/>
          <w:b/>
          <w:bCs/>
          <w:sz w:val="24"/>
          <w:szCs w:val="24"/>
        </w:rPr>
        <w:t>Érvényes ajánlattételhez minden sort be kell árazni!</w:t>
      </w:r>
    </w:p>
    <w:p w14:paraId="2F066E03" w14:textId="1220AF90" w:rsidR="00BC6262" w:rsidRPr="00DD2015" w:rsidRDefault="00BC6262" w:rsidP="00BC6262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felolvasó lapon a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Nettó összár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sorok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összegét kell feltüntetni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 T</w:t>
      </w:r>
      <w:r w:rsidRPr="00DC69B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ovábbá a felolvasó lapon és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az ártáblázat</w:t>
      </w:r>
      <w:r w:rsidRPr="00DC69B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EXCEL dokumentumban szereplő egységárakat pozitív egészszámban kell megadni.</w:t>
      </w:r>
    </w:p>
    <w:p w14:paraId="24B72D5A" w14:textId="77777777" w:rsidR="00BC6262" w:rsidRPr="00B9107E" w:rsidRDefault="00BC6262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ajánlattevő a felolvasó lapon szereplő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megajánlást,</w:t>
      </w:r>
      <w:r w:rsidRPr="00A03C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kereskedelmi ajánlatban szereplő nettó egységárakat nem pozitív egész számban adja meg</w:t>
      </w:r>
      <w:r w:rsidRPr="00B9107E">
        <w:rPr>
          <w:rFonts w:ascii="Times New Roman" w:eastAsia="Times New Roman" w:hAnsi="Times New Roman" w:cs="Times New Roman"/>
          <w:sz w:val="24"/>
          <w:szCs w:val="24"/>
          <w:lang w:eastAsia="hu-HU"/>
        </w:rPr>
        <w:t>, úgy Ajánlatkérő az ajánlatot érvénytelennek minősíti.</w:t>
      </w:r>
    </w:p>
    <w:p w14:paraId="22539B61" w14:textId="77777777" w:rsidR="00BC6262" w:rsidRPr="000F2D7B" w:rsidRDefault="00BC6262" w:rsidP="00BC6262">
      <w:pPr>
        <w:pStyle w:val="Doksihoz"/>
        <w:keepLines w:val="0"/>
        <w:widowControl w:val="0"/>
        <w:numPr>
          <w:ilvl w:val="0"/>
          <w:numId w:val="0"/>
        </w:numPr>
        <w:spacing w:before="0" w:line="288" w:lineRule="auto"/>
        <w:rPr>
          <w:b/>
          <w:bCs/>
        </w:rPr>
      </w:pPr>
      <w:r w:rsidRPr="000F2D7B">
        <w:rPr>
          <w:b/>
          <w:bCs/>
        </w:rPr>
        <w:t xml:space="preserve">Kitöltési útmutató </w:t>
      </w:r>
      <w:r>
        <w:rPr>
          <w:b/>
          <w:bCs/>
        </w:rPr>
        <w:t>az ártáblázathoz</w:t>
      </w:r>
    </w:p>
    <w:p w14:paraId="7C7CAF3A" w14:textId="77777777" w:rsidR="00BC6262" w:rsidRPr="00364FFC" w:rsidRDefault="00BC6262" w:rsidP="00BC62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felhívja ajánlattevők figyelmét, hogy ajánlattevőnek ajánlata részeként kereskedelmi ajánlatot kell benyújtania.</w:t>
      </w:r>
    </w:p>
    <w:p w14:paraId="565B3FDA" w14:textId="5E008D9E" w:rsidR="00BC6262" w:rsidRPr="00364FFC" w:rsidRDefault="00BC6262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Ajánlattevőnek ajánlata részeként benyújtott kereskedelmi ajánlat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EXCEL dokumentum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 során meg kell adnia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 által megajánlott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 egységárát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2308" w:rsidRPr="00FB25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festési </w:t>
      </w:r>
      <w:r w:rsidR="007937B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módonként/</w:t>
      </w:r>
      <w:r w:rsidR="00152308" w:rsidRPr="00FB2521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típusonként</w:t>
      </w:r>
      <w:r w:rsidRPr="000B0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alkalmanként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AD6ABC" w14:textId="46E9F845" w:rsidR="00BC6262" w:rsidRDefault="002057BF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egységár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05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útburkolat festésének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díját érti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67C502" w14:textId="2EB3A03D" w:rsidR="00BC6262" w:rsidRDefault="002057BF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összár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nettó egységár és a mennyiség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szorzatát érti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718B03" w14:textId="4FE155A5" w:rsidR="002057BF" w:rsidRDefault="002057BF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C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Garancia vállalás időtartama (hónap)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az ajánlattevő által </w:t>
      </w:r>
      <w:r w:rsidR="00444C52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munkákra vállalt jótállását</w:t>
      </w:r>
      <w:r w:rsidR="00444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érti.</w:t>
      </w:r>
    </w:p>
    <w:p w14:paraId="0DFD9314" w14:textId="18F7EE73" w:rsidR="00BC6262" w:rsidRDefault="00BC6262" w:rsidP="00BC62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feladata, hogy a felolvasó lapon szereplő értékelési szempontra tett megajánlását alátámasztó,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képező ártáblázatot megfelelően kitöltse. 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az ajánlattevők figyelmét, hogy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szerkeszthető elektronikus ártáblázatban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átírást, javítást vagy bármi egyéb módosítást eszközöl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ni, továbbá szintén tilalmazott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 sorokat összevonni, az egyes tételekhez tartozó mennyiségeket megváltoztatni, vagy a mennyiség egységét megváltoztatni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Ezekben az esetekben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az ajánlattevő ajánlatát érvénytelennek nyilvánítja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4002654" w14:textId="77777777" w:rsidR="00BC6262" w:rsidRDefault="00BC6262" w:rsidP="00BC62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ajánlattevő Ajánlatkérő által vétett bármilyen elírást tapasztal a kiadott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WORD dokumentumban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abban az esetben ajánlattevőnek </w:t>
      </w:r>
      <w:r w:rsidRPr="00364F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kiegészítő tájékoztatás kéréssel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Ajánlatkérőhöz fordulnia.</w:t>
      </w:r>
    </w:p>
    <w:p w14:paraId="24CB49F8" w14:textId="77777777" w:rsidR="00BC6262" w:rsidRDefault="00BC6262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Amennyiben ajánlattevő ajánlatához nem kerül csatolásra ártáblázat és/ vagy valamely sor nem kerül kitöltésre az az ajánlat érvénytelenségét jelenti, nem számítási hibának minősül. Ajánlatkérő egyebekben az ártáblázat vonatkozásában a 11.) pont szerint jár el. A szerződés átalánydíjas szerződés.</w:t>
      </w:r>
    </w:p>
    <w:p w14:paraId="70179978" w14:textId="309F0BB8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</w:t>
      </w:r>
      <w:r w:rsidR="004D28CC">
        <w:rPr>
          <w:b/>
          <w:iCs/>
          <w:u w:val="single"/>
        </w:rPr>
        <w:t>a</w:t>
      </w:r>
      <w:r w:rsidRPr="0039640A">
        <w:rPr>
          <w:b/>
          <w:iCs/>
          <w:u w:val="single"/>
        </w:rPr>
        <w:t>, hogy az ajánlattevő tehet-e többváltozatú (alternatív) ajánlatot, valamint a részajánlattételi lehetőségre vonatkozó előírás:</w:t>
      </w:r>
    </w:p>
    <w:p w14:paraId="5467863B" w14:textId="68EC877A" w:rsidR="000B5261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2295662B" w14:textId="77777777" w:rsidR="00907758" w:rsidRPr="00A17666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587D46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58FB16C6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 hiányok pótlása csak arra irányulhat, hogy az ajánlat megfeleljen az Ajánlatkérő Dokumentumok és a jogszabályok előírásainak.</w:t>
      </w:r>
    </w:p>
    <w:p w14:paraId="33A59A9F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7329A6CB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újabb hiánypótlást elrendelni, ha a korábbi hiánypótlási felhívás(ok)ban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1FF09C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6CA54470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0ED4AC9E" w14:textId="5095681C" w:rsidR="00E97E4E" w:rsidRPr="000B526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B5261">
        <w:rPr>
          <w:b/>
          <w:bCs/>
          <w:u w:val="single"/>
        </w:rPr>
        <w:t>Kizáró okok</w:t>
      </w:r>
      <w:r w:rsidR="000B5261" w:rsidRPr="000B5261">
        <w:rPr>
          <w:b/>
          <w:bCs/>
          <w:u w:val="single"/>
        </w:rPr>
        <w:t>, alkalmassági feltételek</w:t>
      </w:r>
      <w:r w:rsidRPr="000B5261">
        <w:rPr>
          <w:b/>
          <w:bCs/>
          <w:u w:val="single"/>
        </w:rPr>
        <w:t>:</w:t>
      </w:r>
    </w:p>
    <w:p w14:paraId="0FEED130" w14:textId="4B41BB46" w:rsidR="00E97E4E" w:rsidRPr="001F2C7B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 w:rsidR="000B5261">
        <w:rPr>
          <w:rFonts w:ascii="Times New Roman" w:eastAsia="Times New Roman" w:hAnsi="Times New Roman"/>
          <w:sz w:val="24"/>
          <w:szCs w:val="24"/>
        </w:rPr>
        <w:t>, alkalmassági igazolásában résztvevő gazdasági szereplő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7DBE33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29A8D1CF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C85AC5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F318403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69A22AF9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0D578207" w14:textId="77777777" w:rsidR="00E97E4E" w:rsidRPr="000F42E6" w:rsidRDefault="00E97E4E" w:rsidP="00E97E4E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71240BC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0EE4A4D7" w14:textId="680823FD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p w14:paraId="5D5EA20A" w14:textId="77777777" w:rsidR="000B5261" w:rsidRPr="000F42E6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Alkalmatlan Ajánlattevő a szerződés teljesítésére, ha:</w:t>
      </w:r>
    </w:p>
    <w:p w14:paraId="127B37F8" w14:textId="00EAE33D" w:rsidR="000B5261" w:rsidRPr="00862EC3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nem rendelkezik jelen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Dokumentáció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kiküldésétől számított elmúlt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1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évben 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min.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nettó </w:t>
      </w:r>
      <w:r w:rsidR="00C67DC5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.000.000,- Ft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értékben megvalósított </w:t>
      </w:r>
      <w:r w:rsidR="00C67DC5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útburkolat festése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tárgyú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referenciával.</w:t>
      </w:r>
    </w:p>
    <w:p w14:paraId="1C1EF2DF" w14:textId="73AB4725" w:rsidR="000B5261" w:rsidRDefault="000B5261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AA">
        <w:rPr>
          <w:rFonts w:ascii="Times New Roman" w:hAnsi="Times New Roman" w:cs="Times New Roman"/>
          <w:sz w:val="24"/>
          <w:szCs w:val="24"/>
        </w:rPr>
        <w:t>Ajánlattevő az ajánlatában nyilatkozik az elmúlt 12 hónapban végzett, a beszerzés tárgyával egyező referenciájáról (szerződés tárgya, a teljesítés időtartama, a szerződő partner neve, annak elérhetősége, a szerződés nettó összege).</w:t>
      </w:r>
    </w:p>
    <w:bookmarkEnd w:id="2"/>
    <w:p w14:paraId="4F518A7A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063A5BFE" w14:textId="025B08D4" w:rsidR="00E97E4E" w:rsidRPr="00B86201" w:rsidRDefault="003921E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2024. március </w:t>
      </w:r>
      <w:r w:rsidR="00CA3D2A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22.</w:t>
      </w:r>
      <w:r w:rsidR="00E97E4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="00E97E4E"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07E7C17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0F4DF4B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2D2738E2" w14:textId="56C33692" w:rsidR="00E97E4E" w:rsidRDefault="00E97E4E" w:rsidP="00E97E4E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3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="00010570" w:rsidRPr="00490B1D">
          <w:rPr>
            <w:rStyle w:val="Hiperhivatkozs"/>
            <w:rFonts w:ascii="Times New Roman" w:eastAsia="Times New Roman" w:hAnsi="Times New Roman"/>
          </w:rPr>
          <w:t>kiss.bettina@vacholding.hu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2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3"/>
      <w:r w:rsidRPr="00B43651">
        <w:t xml:space="preserve"> e-mail címekre.</w:t>
      </w:r>
    </w:p>
    <w:p w14:paraId="54BDFA83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1740473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7F8B15F" w14:textId="518B9DAB" w:rsidR="000951C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</w:t>
      </w:r>
      <w:r w:rsidR="00BA0E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 a nem magyar nyelven benyújtott dokumentumok ajánlattevő általi fordítását is elfogadja. A fordítás tartalmának helyességéért az ajánlattevő felel.</w:t>
      </w:r>
    </w:p>
    <w:p w14:paraId="363A4046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73C08C41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CD18523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CED5C5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48FD550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39B3769C" w14:textId="77777777" w:rsidR="00E97E4E" w:rsidRPr="00862EC3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34DA17B0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2DCB8CB0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74E0F5E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75479BED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5735C5A9" w14:textId="77777777" w:rsidR="00E97E4E" w:rsidRPr="00127C8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18C3D7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1C1E759E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5792E625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993F8AD" w14:textId="77777777" w:rsidR="00E97E4E" w:rsidRPr="00C609B7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C1CA9F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Az ajánlatnak tartalmaznia kell az Ajánlatkérő Dokumentumokban előírt minden nyilatkozatot, igazolást és más dokumentumokat.</w:t>
      </w:r>
    </w:p>
    <w:p w14:paraId="52B0F6BE" w14:textId="77777777" w:rsidR="00E97E4E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9F6AF96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37BB0228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C4E8B41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0C41047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55550DA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250B8C32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470E1B34" w14:textId="0A26E2EA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eljárásban </w:t>
      </w:r>
      <w:r w:rsidR="007367B4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033666D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1434D9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773C548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6082CA6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149ACC4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19B558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F2CC3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4344C875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0CB037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47502F8A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A3C9606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lényeges ajánlati elemeket (ajánlati árelem(ek), szerződéses feltételek elfogadása) nem tartalmazza;</w:t>
      </w:r>
    </w:p>
    <w:p w14:paraId="31545CAA" w14:textId="77777777" w:rsidR="00E97E4E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2AB31FF3" w14:textId="77777777" w:rsidR="00010570" w:rsidRPr="00862EC3" w:rsidRDefault="00010570" w:rsidP="00010570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>mennyiben ajánlattevő ajánlatához nem kerül csatolásra ártáblázat és/ vagy valamely sor nem kerül kitöltésre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FFD1D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3C517CA1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D2709B4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7DABF05D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483125E8" w14:textId="77777777" w:rsidR="00E97E4E" w:rsidRPr="00862EC3" w:rsidRDefault="00E97E4E" w:rsidP="00E97E4E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20881484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1F87E0A0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AC11758" w14:textId="597A1A1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3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r w:rsidR="00010570" w:rsidRPr="00010570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kiss.bettina</w:t>
      </w:r>
      <w:r w:rsidR="004D28CC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@vacholding.hu</w:t>
      </w:r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és </w:t>
      </w:r>
      <w:hyperlink r:id="rId14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CA94DCF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megvalósítására. Az Ajánlatkérő nem fogad el semmiféle kifogást azon az alapon, hogy az ajánlattevő elmulasztotta a Dokumentáció valamely része tartalmának vizsgálatát. </w:t>
      </w:r>
    </w:p>
    <w:p w14:paraId="261AB29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694189F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256BD6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24AC9E6A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0D46105E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53EEA10B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4A4F3FF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7313EAD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473E3FCD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3A2263DB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545D8DDE" w14:textId="6A88D9B9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</w:t>
      </w:r>
      <w:r w:rsidR="00170A7C">
        <w:rPr>
          <w:rFonts w:ascii="Times New Roman" w:eastAsia="Times New Roman" w:hAnsi="Times New Roman" w:cs="Times New Roman"/>
          <w:sz w:val="24"/>
          <w:szCs w:val="24"/>
          <w:lang w:eastAsia="zh-CN"/>
        </w:rPr>
        <w:t>azott költségvetés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418582A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4FB06EB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D454009" w14:textId="77777777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8EB44FC" w14:textId="77777777" w:rsidR="00170A7C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</w:p>
    <w:p w14:paraId="052E9913" w14:textId="7682B1A2" w:rsidR="00E97E4E" w:rsidRPr="00862EC3" w:rsidRDefault="00170A7C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referenciaigazolás/nyilatkozat</w:t>
      </w:r>
      <w:r w:rsidR="00E97E4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B319E2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F4E4D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9FC01F8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13E4563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39CC74FE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kezdődjön és oldalanként növekedjen. Elegendő a szöveget, vagy számokat, vagy képe(ke)t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73B0F52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6BA0B45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jogosult(ak)nak vagy olyan személynek, vagy személyeknek, aki(k) erre a jogosult személy(ek)től írásos felhatalmazást kaptak;</w:t>
      </w:r>
    </w:p>
    <w:p w14:paraId="0A4F4D22" w14:textId="77777777" w:rsidR="00E97E4E" w:rsidRDefault="00E97E4E" w:rsidP="00E97E4E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személy(ek)nek a módosításnál is kézjeggyel kell ellátni;</w:t>
      </w:r>
    </w:p>
    <w:p w14:paraId="1F4EB685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29BCC364" w14:textId="516B5F27" w:rsidR="004D28CC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49A09A36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3148DD03" w14:textId="1821C0F4" w:rsidR="00E97E4E" w:rsidRPr="00862EC3" w:rsidRDefault="00876ECA" w:rsidP="00E97E4E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március </w:t>
      </w:r>
      <w:r w:rsidR="00CA3D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14</w:t>
      </w:r>
      <w:r w:rsidR="00E97E4E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E97E4E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E27AB1C" w14:textId="77777777" w:rsidR="00E97E4E" w:rsidRPr="00C416C0" w:rsidRDefault="00E97E4E" w:rsidP="00E97E4E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4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02DC37C1" w14:textId="77777777" w:rsidR="00E97E4E" w:rsidRPr="00C416C0" w:rsidRDefault="00E97E4E" w:rsidP="00E97E4E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55538DDA" w14:textId="77777777" w:rsidR="00E97E4E" w:rsidRPr="00C416C0" w:rsidRDefault="00E97E4E" w:rsidP="00E97E4E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5" w:name="_Hlk105971829"/>
      <w:bookmarkEnd w:id="5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75BA85" w14:textId="77777777" w:rsidR="00E97E4E" w:rsidRPr="00C416C0" w:rsidRDefault="00E97E4E" w:rsidP="00E97E4E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1C812E06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E97E4E" w:rsidRPr="00C416C0" w14:paraId="0D3FF31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6E61" w14:textId="77777777" w:rsidR="00E97E4E" w:rsidRPr="00C416C0" w:rsidRDefault="00E97E4E" w:rsidP="00757173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82F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E97E4E" w:rsidRPr="00C416C0" w14:paraId="0F305E5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B3B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F344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F5DFDF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9D0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ED5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1DF493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AA46" w14:textId="77777777" w:rsidR="00E97E4E" w:rsidRPr="00C416C0" w:rsidRDefault="00E97E4E" w:rsidP="0075717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37B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92B42D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4A9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D44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3604C9E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21E5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4EB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8EF9FE9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29B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5647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7AC8ABF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7760" w14:textId="77777777" w:rsidR="00E97E4E" w:rsidRPr="003A01A4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Referencianyilatkozat/referenciaigazolás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6D8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2DC41E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656E" w14:textId="2A606C86" w:rsidR="00E97E4E" w:rsidRPr="00884BFD" w:rsidRDefault="00884BFD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4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Á</w:t>
            </w:r>
            <w:r w:rsidRPr="00884B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rtáblázat</w:t>
            </w:r>
            <w:r w:rsidR="00E97E4E" w:rsidRPr="00884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E97E4E" w:rsidRPr="0088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Külön dokumentumban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EE98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6EFFB7E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ADC3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E01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D26134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F17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36B9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DC9305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E6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B4B3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6BBFF23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3013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4B2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4"/>
    </w:tbl>
    <w:p w14:paraId="0537CCF1" w14:textId="77777777" w:rsidR="00E97E4E" w:rsidRDefault="00E97E4E" w:rsidP="00E97E4E">
      <w:pPr>
        <w:pStyle w:val="NormlWeb"/>
        <w:spacing w:before="0" w:beforeAutospacing="0" w:after="120" w:afterAutospacing="0" w:line="288" w:lineRule="auto"/>
        <w:jc w:val="both"/>
      </w:pPr>
    </w:p>
    <w:p w14:paraId="48BDEA41" w14:textId="77777777" w:rsidR="00E97E4E" w:rsidRDefault="00E97E4E" w:rsidP="00E97E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38D09C00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35FD846B" w14:textId="77777777" w:rsidR="00E97E4E" w:rsidRPr="00C416C0" w:rsidRDefault="00E97E4E" w:rsidP="00E97E4E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59CDBD3C" w14:textId="77777777" w:rsidR="00E97E4E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E181C3" w14:textId="1E527827" w:rsidR="00E97E4E" w:rsidRPr="00C416C0" w:rsidRDefault="00884BFD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</w:t>
      </w:r>
      <w:r w:rsidR="00876E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4B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BDCF3" w14:textId="77777777" w:rsidR="00E97E4E" w:rsidRPr="00C416C0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E97E4E" w:rsidRPr="00C416C0" w14:paraId="287C874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1838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C9D3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98D299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AB81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4A7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5C05FDC8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9E7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E766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47CE0DA1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D7AA" w14:textId="581B877F" w:rsidR="00E97E4E" w:rsidRPr="00884BFD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84BFD"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="00884BFD" w:rsidRPr="00884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Nyilvántartási száma</w:t>
            </w: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982F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FD8B2C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A910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0E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0F7DBB76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7076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40C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9F54952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602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50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381B0CFD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9A8A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927A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EFDCC0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285F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6B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989ED36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E97E4E" w:rsidRPr="00C416C0" w14:paraId="7EBAB2FB" w14:textId="77777777" w:rsidTr="0075717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5F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1B2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4648AA" w:rsidRPr="00C416C0" w14:paraId="091927C2" w14:textId="77777777" w:rsidTr="00E97E4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4523" w14:textId="66017267" w:rsidR="004648AA" w:rsidRPr="009C5E9F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6" w:name="_Hlk123637799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vállalkozói díj (nettó HUF)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698" w14:textId="60CFB67F" w:rsidR="004648AA" w:rsidRPr="00C416C0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…..,- Ft</w:t>
            </w:r>
          </w:p>
        </w:tc>
      </w:tr>
      <w:bookmarkEnd w:id="6"/>
    </w:tbl>
    <w:p w14:paraId="2516FC58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DB7EA7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96BFD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A4A2F42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1625A91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F1D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53937C2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F1CC11B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D28E20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75043C" w14:textId="77777777" w:rsidR="00E97E4E" w:rsidRPr="00325FA9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683040C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E31B0A4" w14:textId="6C5A9169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</w:t>
      </w:r>
      <w:r w:rsidR="00876E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73524CB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755A062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6AF6A757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137EA959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336EC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92ECCDF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7F62DD62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08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ED3E27B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71A42F1E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2B09912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0BED151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4EED1F" w14:textId="55E380F1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</w:t>
      </w:r>
      <w:r w:rsidR="00876E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6BEB88F6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F2493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AF09D5F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E4E" w:rsidRPr="00C416C0" w14:paraId="1D1C173D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B25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B34018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D1CB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E97E4E" w:rsidRPr="00C416C0" w14:paraId="75130E84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455E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088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2E4F2A5B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3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CF7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18AABE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205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7CEF8DF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E5F8D" w14:textId="77777777" w:rsidR="00E97E4E" w:rsidRPr="00C416C0" w:rsidRDefault="00E97E4E" w:rsidP="00E97E4E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0146437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554A1A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808A328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6B056B7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BF6" w14:textId="77777777" w:rsidR="00E97E4E" w:rsidRPr="00C416C0" w:rsidRDefault="00E97E4E" w:rsidP="00757173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F83F18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53996298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E684A1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41F04620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9BF22AD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74A213A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8D8A81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7AB62E15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………….. név, mint a ……………. cégnév (székhely: ………………..,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3A12DBC2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00856C56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999BDF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3A19725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D444F21" w14:textId="77777777" w:rsidR="00E97E4E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09C8D24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0DF6423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5116630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8A0041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506A92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5A8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B938E56" w14:textId="77777777" w:rsidR="00E97E4E" w:rsidRPr="00C416C0" w:rsidRDefault="00E97E4E" w:rsidP="00E97E4E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46C8654A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0E29EE1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60F5CCCB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50BE644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331A04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82BCDB7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137F9AD5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21639D7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059BDD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ba) vezető tisztségviselőjét vagy felügyelőbizottságának tagját,</w:t>
      </w:r>
    </w:p>
    <w:p w14:paraId="478D7574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bb) tulajdonosát,</w:t>
      </w:r>
    </w:p>
    <w:p w14:paraId="18DFC9F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bc) a ba)-bb) pont szerinti személy közös háztartásban élő hozzátartozóját az Ajánlatkérő az eljárással vagy annak előkészítésével kapcsolatos tevékenységbe bevonta, </w:t>
      </w:r>
    </w:p>
    <w:p w14:paraId="5C53047B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77DFCC08" w14:textId="2475B719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</w:t>
      </w:r>
      <w:r w:rsidR="00876E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5FA33794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981F88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4DFE540F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5D004EE5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15F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FDF88AC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D8B146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99F50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C58F584" w14:textId="430CF4C0" w:rsidR="004648AA" w:rsidRDefault="004648A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br w:type="page"/>
      </w:r>
    </w:p>
    <w:p w14:paraId="6990397D" w14:textId="7B622B76" w:rsidR="004648AA" w:rsidRPr="004D34F9" w:rsidRDefault="004648AA" w:rsidP="004648AA">
      <w:pPr>
        <w:tabs>
          <w:tab w:val="num" w:pos="720"/>
        </w:tabs>
        <w:spacing w:after="12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14:paraId="5CFA63E0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65EB2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F9">
        <w:rPr>
          <w:rFonts w:ascii="Times New Roman" w:hAnsi="Times New Roman" w:cs="Times New Roman"/>
          <w:b/>
          <w:sz w:val="24"/>
          <w:szCs w:val="24"/>
        </w:rPr>
        <w:t>Nyilatkozat a referenciáról</w:t>
      </w:r>
    </w:p>
    <w:p w14:paraId="16FB8FBC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(minta)</w:t>
      </w:r>
    </w:p>
    <w:p w14:paraId="4BC5D43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652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A ………….. …………….. (Kft, Rt, Bt) az alábbi beszerzés tárgyának megfelelő feladatokat végezte:</w:t>
      </w:r>
    </w:p>
    <w:p w14:paraId="2FB7144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9"/>
        <w:gridCol w:w="1803"/>
        <w:gridCol w:w="1815"/>
        <w:gridCol w:w="1830"/>
      </w:tblGrid>
      <w:tr w:rsidR="004648AA" w:rsidRPr="004D34F9" w14:paraId="0F06711C" w14:textId="77777777" w:rsidTr="00AF1DCA">
        <w:tc>
          <w:tcPr>
            <w:tcW w:w="1842" w:type="dxa"/>
            <w:shd w:val="clear" w:color="auto" w:fill="auto"/>
          </w:tcPr>
          <w:p w14:paraId="1D90FD53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 tárgya</w:t>
            </w:r>
          </w:p>
        </w:tc>
        <w:tc>
          <w:tcPr>
            <w:tcW w:w="1842" w:type="dxa"/>
            <w:shd w:val="clear" w:color="auto" w:fill="auto"/>
          </w:tcPr>
          <w:p w14:paraId="5E53085B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időtartama</w:t>
            </w:r>
          </w:p>
        </w:tc>
        <w:tc>
          <w:tcPr>
            <w:tcW w:w="1842" w:type="dxa"/>
            <w:shd w:val="clear" w:color="auto" w:fill="auto"/>
          </w:tcPr>
          <w:p w14:paraId="3274758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összege</w:t>
            </w:r>
          </w:p>
        </w:tc>
        <w:tc>
          <w:tcPr>
            <w:tcW w:w="1842" w:type="dxa"/>
            <w:shd w:val="clear" w:color="auto" w:fill="auto"/>
          </w:tcPr>
          <w:p w14:paraId="38CDC08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Ajánlatkérő</w:t>
            </w: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neve, címe</w:t>
            </w:r>
          </w:p>
        </w:tc>
        <w:tc>
          <w:tcPr>
            <w:tcW w:w="1842" w:type="dxa"/>
            <w:shd w:val="clear" w:color="auto" w:fill="auto"/>
          </w:tcPr>
          <w:p w14:paraId="485F67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elérhetősége</w:t>
            </w:r>
          </w:p>
        </w:tc>
      </w:tr>
      <w:tr w:rsidR="004648AA" w:rsidRPr="004D34F9" w14:paraId="3DD97A86" w14:textId="77777777" w:rsidTr="00AF1DCA">
        <w:trPr>
          <w:trHeight w:val="534"/>
        </w:trPr>
        <w:tc>
          <w:tcPr>
            <w:tcW w:w="1842" w:type="dxa"/>
            <w:shd w:val="clear" w:color="auto" w:fill="auto"/>
          </w:tcPr>
          <w:p w14:paraId="052DFC6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0384B2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A8650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37633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E590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3B2D0C7B" w14:textId="77777777" w:rsidTr="00AF1DCA">
        <w:trPr>
          <w:trHeight w:val="570"/>
        </w:trPr>
        <w:tc>
          <w:tcPr>
            <w:tcW w:w="1842" w:type="dxa"/>
            <w:shd w:val="clear" w:color="auto" w:fill="auto"/>
          </w:tcPr>
          <w:p w14:paraId="5B3E2E89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8C1F0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8F208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E0359D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E75759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4D5A5F3A" w14:textId="77777777" w:rsidTr="00AF1DCA">
        <w:trPr>
          <w:trHeight w:val="550"/>
        </w:trPr>
        <w:tc>
          <w:tcPr>
            <w:tcW w:w="1842" w:type="dxa"/>
            <w:shd w:val="clear" w:color="auto" w:fill="auto"/>
          </w:tcPr>
          <w:p w14:paraId="4A44905E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633D2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2D637F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54EDBAC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4E3BD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040FC9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521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D515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25FA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Keltezés (helység, év, hónap, nap)</w:t>
      </w:r>
    </w:p>
    <w:p w14:paraId="519E5E5F" w14:textId="77777777" w:rsidR="004648AA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439730E3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Style w:val="Rcsostblzat1"/>
        <w:tblW w:w="4115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648AA" w:rsidRPr="00325FA9" w14:paraId="4CD9CA56" w14:textId="77777777" w:rsidTr="00AF1DCA">
        <w:tc>
          <w:tcPr>
            <w:tcW w:w="4115" w:type="dxa"/>
          </w:tcPr>
          <w:p w14:paraId="1A3B4E28" w14:textId="77777777" w:rsidR="004648AA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5FA9">
              <w:rPr>
                <w:rFonts w:ascii="Times New Roman" w:hAnsi="Times New Roman" w:cs="Times New Roman"/>
                <w:sz w:val="24"/>
              </w:rPr>
              <w:t>(képviselő aláírása)</w:t>
            </w:r>
          </w:p>
          <w:p w14:paraId="70321844" w14:textId="77777777" w:rsidR="004648AA" w:rsidRPr="00325FA9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3412CB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1CF83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429F4C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E5DDC2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792953" w14:textId="77777777" w:rsidR="004648AA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040E" w14:textId="39614223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63330344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sectPr w:rsidR="00690E43" w:rsidSect="00690E4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7FC04" w14:textId="77777777" w:rsidR="009B0ABC" w:rsidRDefault="009B0ABC" w:rsidP="00690E43">
      <w:pPr>
        <w:spacing w:after="0" w:line="240" w:lineRule="auto"/>
      </w:pPr>
      <w:r>
        <w:separator/>
      </w:r>
    </w:p>
  </w:endnote>
  <w:endnote w:type="continuationSeparator" w:id="0">
    <w:p w14:paraId="52D32531" w14:textId="77777777" w:rsidR="009B0ABC" w:rsidRDefault="009B0ABC" w:rsidP="006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35363C92" w14:textId="0EF169FA" w:rsidR="00690E43" w:rsidRPr="00690E43" w:rsidRDefault="00690E43" w:rsidP="00690E43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EFE18" w14:textId="77777777" w:rsidR="009B0ABC" w:rsidRDefault="009B0ABC" w:rsidP="00690E43">
      <w:pPr>
        <w:spacing w:after="0" w:line="240" w:lineRule="auto"/>
      </w:pPr>
      <w:r>
        <w:separator/>
      </w:r>
    </w:p>
  </w:footnote>
  <w:footnote w:type="continuationSeparator" w:id="0">
    <w:p w14:paraId="7BE03C00" w14:textId="77777777" w:rsidR="009B0ABC" w:rsidRDefault="009B0ABC" w:rsidP="00690E43">
      <w:pPr>
        <w:spacing w:after="0" w:line="240" w:lineRule="auto"/>
      </w:pPr>
      <w:r>
        <w:continuationSeparator/>
      </w:r>
    </w:p>
  </w:footnote>
  <w:footnote w:id="1">
    <w:p w14:paraId="6BCF8DBC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47D5BC3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6D39" w14:textId="14D447E8" w:rsidR="00690E43" w:rsidRDefault="00690E43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ED743F5" wp14:editId="1ED0F646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B056FC9"/>
    <w:multiLevelType w:val="hybridMultilevel"/>
    <w:tmpl w:val="943C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6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7629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8485637">
    <w:abstractNumId w:val="6"/>
  </w:num>
  <w:num w:numId="2" w16cid:durableId="655376285">
    <w:abstractNumId w:val="1"/>
  </w:num>
  <w:num w:numId="3" w16cid:durableId="1887832061">
    <w:abstractNumId w:val="8"/>
  </w:num>
  <w:num w:numId="4" w16cid:durableId="809246986">
    <w:abstractNumId w:val="0"/>
  </w:num>
  <w:num w:numId="5" w16cid:durableId="1113942375">
    <w:abstractNumId w:val="4"/>
  </w:num>
  <w:num w:numId="6" w16cid:durableId="2055544465">
    <w:abstractNumId w:val="2"/>
  </w:num>
  <w:num w:numId="7" w16cid:durableId="1579554069">
    <w:abstractNumId w:val="5"/>
  </w:num>
  <w:num w:numId="8" w16cid:durableId="261567886">
    <w:abstractNumId w:val="7"/>
  </w:num>
  <w:num w:numId="9" w16cid:durableId="1948612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3"/>
    <w:rsid w:val="00010570"/>
    <w:rsid w:val="000951CB"/>
    <w:rsid w:val="000B08A9"/>
    <w:rsid w:val="000B5261"/>
    <w:rsid w:val="000E0E61"/>
    <w:rsid w:val="00152308"/>
    <w:rsid w:val="00170A7C"/>
    <w:rsid w:val="001760A8"/>
    <w:rsid w:val="001F3D70"/>
    <w:rsid w:val="002057BF"/>
    <w:rsid w:val="00284306"/>
    <w:rsid w:val="002A2EF6"/>
    <w:rsid w:val="002D44BA"/>
    <w:rsid w:val="002D50ED"/>
    <w:rsid w:val="002E194D"/>
    <w:rsid w:val="003921EE"/>
    <w:rsid w:val="003B3FE1"/>
    <w:rsid w:val="00444C52"/>
    <w:rsid w:val="004648AA"/>
    <w:rsid w:val="004723B9"/>
    <w:rsid w:val="004C2B3C"/>
    <w:rsid w:val="004D28CC"/>
    <w:rsid w:val="00534819"/>
    <w:rsid w:val="005959D2"/>
    <w:rsid w:val="005B391E"/>
    <w:rsid w:val="00675741"/>
    <w:rsid w:val="00684578"/>
    <w:rsid w:val="00690E43"/>
    <w:rsid w:val="00700FF1"/>
    <w:rsid w:val="00732BA8"/>
    <w:rsid w:val="007367B4"/>
    <w:rsid w:val="007467F6"/>
    <w:rsid w:val="007937BD"/>
    <w:rsid w:val="007D1739"/>
    <w:rsid w:val="007D228F"/>
    <w:rsid w:val="007F67CD"/>
    <w:rsid w:val="0085001F"/>
    <w:rsid w:val="00876ECA"/>
    <w:rsid w:val="00884BFD"/>
    <w:rsid w:val="00907758"/>
    <w:rsid w:val="00911B06"/>
    <w:rsid w:val="0094034B"/>
    <w:rsid w:val="009927AC"/>
    <w:rsid w:val="009B0ABC"/>
    <w:rsid w:val="009D6759"/>
    <w:rsid w:val="00A10ADA"/>
    <w:rsid w:val="00A11869"/>
    <w:rsid w:val="00AC0B98"/>
    <w:rsid w:val="00AC7281"/>
    <w:rsid w:val="00B83C69"/>
    <w:rsid w:val="00BA0E40"/>
    <w:rsid w:val="00BC6262"/>
    <w:rsid w:val="00BC7AE0"/>
    <w:rsid w:val="00C30D4F"/>
    <w:rsid w:val="00C35C3D"/>
    <w:rsid w:val="00C67DC5"/>
    <w:rsid w:val="00CA050D"/>
    <w:rsid w:val="00CA3D2A"/>
    <w:rsid w:val="00D05D01"/>
    <w:rsid w:val="00D437C5"/>
    <w:rsid w:val="00E157A8"/>
    <w:rsid w:val="00E518F6"/>
    <w:rsid w:val="00E97E4E"/>
    <w:rsid w:val="00EB1B29"/>
    <w:rsid w:val="00F35BC5"/>
    <w:rsid w:val="00F65E2B"/>
    <w:rsid w:val="00F82CF2"/>
    <w:rsid w:val="00F91E3E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967"/>
  <w15:chartTrackingRefBased/>
  <w15:docId w15:val="{1834B1F4-0EE5-49DC-B24A-C316350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E4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90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90E4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690E43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6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690E43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E4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E43"/>
    <w:rPr>
      <w:rFonts w:ascii="Calibri" w:eastAsia="Calibri" w:hAnsi="Calibri" w:cs="Calibri"/>
    </w:rPr>
  </w:style>
  <w:style w:type="paragraph" w:customStyle="1" w:styleId="Doksihoz">
    <w:name w:val="Doksihoz"/>
    <w:basedOn w:val="Norml"/>
    <w:qFormat/>
    <w:rsid w:val="00907758"/>
    <w:pPr>
      <w:keepLines/>
      <w:numPr>
        <w:ilvl w:val="1"/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bjegyzetszveg1">
    <w:name w:val="Lábjegyzetszöveg1"/>
    <w:basedOn w:val="Norml"/>
    <w:next w:val="Lbjegyzetszveg"/>
    <w:qFormat/>
    <w:rsid w:val="00E97E4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E97E4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E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E4E"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118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118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11869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8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869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0951CB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3481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seres.csaba@vacholding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cholding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.bettina@vacholding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choldin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FE5-0312-4C3B-B6BC-F771252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4148</Words>
  <Characters>28622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3</cp:revision>
  <dcterms:created xsi:type="dcterms:W3CDTF">2024-03-14T16:44:00Z</dcterms:created>
  <dcterms:modified xsi:type="dcterms:W3CDTF">2024-03-14T16:46:00Z</dcterms:modified>
</cp:coreProperties>
</file>